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building scalable applications. Proficient in Node.js, React, TypeScript, and PostgreSQL. Excited to design impactful solutions in educational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full-stack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school districts, enhancing user engagement and recognition.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mobile experience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Capacitor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converting existing web application for improved access on iOS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CTO to define technical direction, ensuring alignment with product vision and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reliability and performance through code optimization and refactoring, leading to enhanced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engineering best practices to streamline development workflows and optimize team performance as the first technical hire.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to automate testing and deployment processes, increasing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uphold code quality, ensuring long-term maintainability for future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customer onboarding from a technical perspective, enhancing user experience through tailored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modern AI-powered tools to increase development efficiency and improve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Critically evaluated emerging technologies to integrate into the tech stack, keeping the development environment up-to-date.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increased user interaction by enhancing educational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on transitioning legacy systems to modern frameworks, ensuring seamless migration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exchange between frontend and backend systems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coding standards and facilitate knowledge sharing among team members, mentoring junior talent.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response times and overall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refine user experiences based on stakeholder feedback, ensuring alignment with educational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improve project workflow and enhance communication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 move to CI/CD practices, significantly reducing release cycle 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features in a customer-facing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debugged legacy systems, ensuring reliability and functionality in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planning and requirements analysis to align tech solutions with customer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using tools for enhanced code coverage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 and within scope.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technical debt through consistent code refactoring, improving maintainability and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Technologies</w:t>
      </w:r>
      <w:r>
        <w:rPr>
          <w:rFonts w:asciiTheme="minorHAnsi" w:hAnsiTheme="minorHAnsi" w:cstheme="majorHAnsi"/>
          <w:lang w:val="en-US"/>
        </w:rPr>
        <w:t xml:space="preserve">: Capacitor, PWA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