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building high-performance applications using React, TypeScript, and Tailwind. Proven expertise in architecting frontend solutions and collaborating on complex workflows in the AI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frontend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UX patterns for multi-tool collaboration in AI-driven insurance workflows, boosting user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backend APIs while focusing on high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best practices in development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modern frameworks and coding standards,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and ML engineers to create cohesive end-to-end user experiences in complex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rapid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balancing speed and quality in a high-pressure startup atmosphere.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challenging technical requirements and ambiguous problems, applying first principles thinking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real-time data visualization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users in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to gather feedback for improving UI/UX, resulting in substantial user satisfaction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production-grade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user interfaces while implementing responsive design and accessibility principles to enhance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to foster their technical growth and knowledge in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transform them into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relating to frontend technologies and frameworks, influencing future developments.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UI features and improve data accessibility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best practices and design patterns to standardize processes across the development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as a core engineer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components based on client feedback and evolving requirements while ensuring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between frameworks and tools, enhancing project responsiveness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designers to translate UI/UX wireframes into functional applications, ensuring design fidelity.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in a fast-paced development environment, improving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modular frontend architecture that streamlined the integration of new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Tailwind, Redux,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Jest, Cypress, Git, CircleCI,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Figma, Sketch, Accessibility, Responsive Design, UI/UX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&amp; Tools</w:t>
      </w:r>
      <w:r>
        <w:rPr>
          <w:rFonts w:asciiTheme="minorHAnsi" w:hAnsiTheme="minorHAnsi" w:cstheme="majorHAnsi"/>
          <w:lang w:val="en-US"/>
        </w:rPr>
        <w:t xml:space="preserve">: D3.js, Chart.js, WebSocket, REST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