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engineer with over 11 years of experience in designing and implementing distributed systems, security infrastructure, and policy engines. Proficient in building real-time decisioning systems and identity-driven execution frameworks. Eager to lead foundational projects in AI governance.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policy enforcement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execution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enterprise scale.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runtime control plane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governs actions taken by AI agents across complex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strategic architecture decisions for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security-first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authorization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high-scale distributed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conduct real-time decisioning for large enterprises.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policy engines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CI/CD practices that enhanced deployment velocity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logging and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system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code quality initiatives, implementing rigorous testing protocols and peer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increasing system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product vision and architecture as part of the founding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security infrastructure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multi-tenant application, ensuring robust identity access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practices, improving team performance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components of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policy engine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enforce compliance across applications and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high-performance backend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facilitating secure data access and processing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microservices architecture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scalable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security assessments and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authorization 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refactoring initiatives to enhance application performance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CI/CD pipeline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performance-oriented backend solution.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maintenance and migration projects, resulting in a 30% efficiency increase in process execution.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response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develop automated testing procedures, enhancing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technical documentation to improve system understanding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production issues, leading to reduced downtime.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JavaScript, Rust,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Node.js, Express.js,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Cassandra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Identity</w:t>
      </w:r>
      <w:r>
        <w:rPr>
          <w:rFonts w:asciiTheme="minorHAnsi" w:hAnsiTheme="minorHAnsi" w:cstheme="majorHAnsi"/>
          <w:lang w:val="en-US"/>
        </w:rPr>
        <w:t xml:space="preserve">: OAuth, OpenID Connect, JWT, SAML, TLS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Grafana, Prometheus, Splunk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