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building scalable Python applications using FastAPI and Azure. Expertise in distributed systems and multi-tenant architectures, driving enterprise solutions with a focus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the founder to construct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governance kernel, focusing on user confirmation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 the agent runtime and implement constitutional enforcement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the tool execution engine with strict safety boundaries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multi-tenant architecture solutions for enhanced tenant isolation and sovereignty.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 lineage and memory system, maintaining audit trails and action history.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enterprise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services for seamless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event-driven systems to enhance responsiveness and scalability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robust APIs that handle diverse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decision reviews to shape platform enhancements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testing initiatives to ensure high-quality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incoming engineers,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design.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for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efforts to strategize enterprise solutions and software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diverse applications, focusing on reliability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performance optimization projects, achieving dramatic decreases in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system processes and architecture, aiding knowledge sharing.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core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backend codebases, ensuring performance improvements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on-premise applications to cloud environments, mainly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troubleshooting, enhancing application stability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coverage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deep understanding of multithreading and asynchronous paradigms, enhancing application responsiveness.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Flask, HTMX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