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AI/ML Engineer with over 11 years of experience in developing sophisticated AI systems. Proficient in building frameworks utilizing PyTorch, TensorFlow, and JAX. Expertise in designing training pipelines and scalable architectures for large models.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end-to-end training pipelines using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large-scale AI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inference systems utilizing </w:t>
      </w:r>
      <w:r w:rsidRPr="00432203">
        <w:rPr>
          <w:rFonts w:asciiTheme="minorHAnsi" w:hAnsiTheme="minorHAnsi" w:cstheme="majorHAnsi"/>
          <w:b/>
          <w:bCs/>
          <w:lang w:val="en-US"/>
        </w:rPr>
        <w:t xml:space="preserve">DeepSpeed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cost-efficient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guardrail strategies ensuring model safety and alignment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engineers in building production-level machine learning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dictated model selection strategies to align with product vision.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Experimented with frontier techniques like retrieval-augmented training using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evaluation frameworks for assessing model performance and robustness using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data systems for managing synthetic and real-world datasets to improve training efficacy.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GPU usage through quantization and mixed precision techniques, enhancing resource allocation.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shape product priorities and model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Navigated the AI landscape and incorporated cutting-edge architectures such as </w:t>
      </w:r>
      <w:r w:rsidRPr="00432203">
        <w:rPr>
          <w:rFonts w:asciiTheme="minorHAnsi" w:hAnsiTheme="minorHAnsi" w:cstheme="majorHAnsi"/>
          <w:b/>
          <w:bCs/>
          <w:lang w:val="en-US"/>
        </w:rPr>
        <w:t xml:space="preserve">LLaMA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Claude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fine-tuned multiple large language models (LLMs) using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ML techniques and framework usage.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deployment strategies focusing on latency reduction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model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profiling of AI models, ensuring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evaluation frameworks focusing on model bias and robustness assessments.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Ran distributed training jobs leveraging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data processing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data manipulation and analysis across large datasets.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features for high-traffic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existing systems to improve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deliver effective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projects focusing on AI model optimization and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modular architectures using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application speed through targeted optimizations.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TensorFlow, JAX, DeepSpeed, Apache Spark, NLTK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GCP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w:t>
      </w:r>
      <w:r>
        <w:rPr>
          <w:rFonts w:asciiTheme="minorHAnsi" w:hAnsiTheme="minorHAnsi" w:cstheme="majorHAnsi"/>
          <w:lang w:val="en-US"/>
        </w:rPr>
        <w:t xml:space="preserve">: Apache Arrow, Dask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w:t>
      </w:r>
      <w:r>
        <w:rPr>
          <w:rFonts w:asciiTheme="minorHAnsi" w:hAnsiTheme="minorHAnsi" w:cstheme="majorHAnsi"/>
          <w:lang w:val="en-US"/>
        </w:rPr>
        <w:t xml:space="preserve">: Machine Learning, Natural Language Processing, Computer Vision, Transformers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CI/CD</w:t>
      </w:r>
      <w:r>
        <w:rPr>
          <w:rFonts w:asciiTheme="minorHAnsi" w:hAnsiTheme="minorHAnsi" w:cstheme="majorHAnsi"/>
          <w:lang w:val="en-US"/>
        </w:rPr>
        <w:t xml:space="preserve">: pytest, Travis CI, Jenkins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