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AI Systems Engineer with over 11 years of expertise in building autonomous multi-agent platforms. Proficient in Python, PyTorch, and designing distributed systems with LLM integration and orchestration. Proven background in cutting-edge AI technologies for marketing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a multi-agent platform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architectural decisions and development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LLM API integrations to enhance autonomous decision-making for marketing agents.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distributed systems for effective model training and fine-tuning across numerous nodes.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in delivering high-quality AI solutions, focusing on automation and performance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to ensure best practices in architecture and implementation were followed.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monitoring and observability frameworks to enhance system reliability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define use cases and ensure alignment with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GPU inference processes resulting in reduced latency for API calls.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Docker, streamlining development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 culture of continuous technical improvement and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stakeholders to iterate quickly on features and product direction.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Responsible for full-stack development with a focus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managing key features and components for production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in best practices of coding, performance, and system design, enhancing team competency.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high-availability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fostering a cloud-native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 processing and orchestration between multiple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systematic testing approaches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code quality and reducing bugs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scalable microservices architecture, increasing deployment efficiency and system resilience.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managing large datasets and ensuring data integrity throughout the application lifecycle.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sprints, collaborating closely with cross-functional teams to meet deliverables.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software development life cycle, delivering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data processing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Focused on writing efficient and maintainable code for distributed systems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integration of legacy systems into new architectures, significantly improving system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unit tests and functional tests, ensuring code quality and adherence to specifications.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DevOps activities for deployment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seamless application updates.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the client team to gather requirements and provide technical insights for implementation.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C++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PyTorch, TensorFlow, JAX, NumPy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Kafka, Airflow, LangGraph, CrewAI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lang w:val="en-US"/>
        </w:rPr>
        <w:t xml:space="preserve">: LLM API, RAG, Model Training, Model Fine-tuning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