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production-ready AI systems. Proficient in TypeScript, React, PostgreSQL, and deploying intelligent agent workflows with LangChain and NestJS. Seeking to transform the commercial real estate sector through innovative technological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AI solutions for legal document extraction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agent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multi-step AI pipelines ensuring high accuracy with stringent correctness guarantees.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models for inconsistent legal language, enhancing overall system reliability and auditability.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integrate functionalities, improving agile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feature delivery, from ideation through to production with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frameworks and advanced data strategies,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design reviews to optimize architecture and code quality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practices, enhancing application performance and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continuous improvement in software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querying, bolstering operational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elevating skill levels and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interaction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complex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migrating from on-premise to a distributed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critical legacy systems, reducing downtime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ensuring maintainable code 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based on user needs and technical feasibility.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proprietary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they were efficient and bug-free through rigorous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systems to new platforms, enhancing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resulting in a significant efficiency improvement in data handling.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Prisma, Express,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APIs, GraphQL, Event-Driven, Distributed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