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Java and SQL development for financial applications. Expertise in FIX protocol, low-latency trading systems, and message queueing technologies. Proven track record of delivering scalable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for FX price distribution, enhancing data integrity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in a distributed trading environment, achieving a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real-time message flow and analyzed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logs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incident resolution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project teams to streamline deployment and enhance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integration designs, and operational runbooks, improving team efficiency in onboarding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capabilities, ensuring compliance and facilitating troubleshooting for pricing execution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low-latency trading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messaging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throughput and reducing drop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and mentorship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protocol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assessments for trading systems, reinforcing adherence to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systems, providing incident resolution and performance monitoring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FX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driving enhancements to existing trading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trading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financial services best practices, improving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message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QuickFIX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and quality assurance of trading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FIX protocol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with trading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outlining integration procedures and operational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improvements to error handling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ensuring timely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trading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connectivity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FIX protocol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internal teams to prioritize feature requests and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for trading apps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resolving bugs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in the existing system architecture, contributing to a more efficient operational environment.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FIX Protocol, TCP/IP, Stunnel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Technologies</w:t>
      </w:r>
      <w:r>
        <w:rPr>
          <w:rFonts w:asciiTheme="minorHAnsi" w:hAnsiTheme="minorHAnsi" w:cstheme="majorHAnsi"/>
          <w:lang w:val="en-US"/>
        </w:rPr>
        <w:t xml:space="preserve">: QuickFIX, AMQP, Kafka, MQTT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JUnit, Maven,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lang w:val="en-US"/>
        </w:rPr>
        <w:t xml:space="preserve">: Confluence,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