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leading backend development teams and delivering robust infrastructure solutions. Proven expertise in AWS, Kubernetes, and Terraform, complemented by strong problem-solving skills in distributed systems and AI-enhanced applications. Committed to mentoring and fostering talent within high-performing teams while maintaining technical contributions to critical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streamlined emergency response data processing, directly contributing to a 30% increase in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 for scalable service deployment and management, enhancing reliability for critical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rapid service scaling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architecture improvements for backend systems, enhancing support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 emergency response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features through agile methodologies and modern software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engineers, fostering a collaborative team environment to elevate engineering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systems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agility and service responsiveness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key components for audio/video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impacting user experience in emergency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baseline metrics for ongoing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strict compliance with security standards in data handling and service architecture to protect sensitive user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high-load, distributed systems for emergency management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performance metrics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data storage and processing, optimizing infrastructure costs while improving service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in service interactions, resulting in a significant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large datasets associated with incident reports, ensuring efficient querying and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resilience through automated testing and regular integration cycles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efforts from monolithic architecture to microservices, improving deployment frequency and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to align engineering initiatives with product vision,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backend solutions aligned with business objectives for various clients in the emergency services sector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development for emergency response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functionality and user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data-driven projects incorporating machine learning models for predicting emergency scenarios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deployability through virtual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configuration and deployment processes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unit and integration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uphold code quality and reliability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practices to enhance team collaboration and project visibility leading to a 25% increase in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Golang,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Terraform,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RSpec, Selenium, Jest, Newman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