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and optimizing data infrastructure, leveraging optimal data warehousing and ETL processes. Proficient in SQL, Python, AWS, and Databricks, I excel in designing robust data pipelines that drive data-driven decision-making. Committed to ensuring data quality and integrity through rigorous quality checks, my expertise empowers organizations to utilize advanced analytics and predictive modeling effectively. Passionate about staying abreast of new technologies to continually enhance data processing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ETL processes and enhanced data analytics capabilities for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ingestion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timely and reliable data access for business intelligence.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extracting and transforming data from various sources, ensuring data integrity and accuracy through stringent quality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analysts to implement complex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reporting capabilities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complex workflows, resulting in improved data processing efficiency and reduced operational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OLAP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OLTP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optimal utilization of resources across data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monitoring systems to keep track of data flow, resulting in a 30% reduction in data pipeline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new data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ETL performance and increase consumption of real-time data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before deployment to enhance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to junior engineers, enhancing the overall competency of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data solutions and findings to senior management, promoting data-driven decision making and organizational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ETL workflows for analytics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data lake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storage solutions that facilitated advanced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querying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insights from complex datasets, improving operational efficiency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governance policies to ensure compliance with regulatory standards during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development teams to integrate data feeds from various applications,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performance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indexing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resulting in faster query response times for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capabilities for handling diverse data types across organizational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machine learning models to predict data trends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analytical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ETL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and accurate data processing for business intelligence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project design and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Redshift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structured data analysis, promoting data transparency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protocols for new features in data pipelines, ensuring alignment with business and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analytical reviews leading to the enhancement of data processing techniques and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data project deployments, facilitating collaborative development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analytics updates to stakeholders through visualizations created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understanding of data trends. The final project delivered 15+ actionable insights that drove strategic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PySpark, Java,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Databricks, Apache Airflow, Apache Spark,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