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11 years of experience in developing, supporting, and implementing scalable data solutions across various industries. Proven track record in designing and developing data warehouse architectures, managing Oracle databases, and executing ETL pipelines. Strong analytical skills complemented by a robust understanding of data quality assurance, security, and performance tuning. Adept at collaborating with cross-functional teams to ensure data integrity and delivery, while utilizing advanced data analytics, mining, and machine learning techniques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Talend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ingestion and transformation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transformation, and loading (ETL) processes to support analytics and reporting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advanced schema design, indexing, and partitioning strategies to improve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science teams to develop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for predictive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quality and security throughout all layers by implementing rigorous testing protocols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process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performance metrics and business intelligence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data discrepancies through root cause analysis, enhancing overall data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daily monitoring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jobs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error handling mechanisms for timely data delivery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in the successful migration of data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operating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knowledge sharing and skill development within the data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applications, meeting business objectives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seamlessly integrate datasets from diverse sources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Audited and improved data quality and consistency as part of regular system checks and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DBeaver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SQL Developer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flexibility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and refine data service requirements, ensuring alignment with business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emerging data technologies and tools, recommending enhancements for better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best practices, enhancing team capabilities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testing,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business intelligence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decision-making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integration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process efficiency by automating data workflows and reducing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databases by creating new entities and optimizing queries to improve response time for end-user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operational data integrity by conducting validation checks and maintaining proper documentation for data-handling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transition legacy data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significantly improving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for data initiatives, translating business needs into technical specifications with clarity. A project completion rate of over 85%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PL/SQL, Java,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SQL Server,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Hadoop, Apache Spark, Apache Airflow,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Informatica, Talend, Apache Nifi, SSIS, DataStage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Snowflake, DataLake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