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coaching teams to enhance practices in CI/CD, automated testing, and observability. Proficient in clean coding, refactoring, and adopting modern engineering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and contributed to architecture decisions for clients to adopt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improving team efficiency and software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assessments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tests to enhance code quality across diverse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teams in effective pairing and programming techniques, collaborating on shared tasks to instill better coding practices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refactoring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foundational practices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tailored to client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and hands-on coding sessions to drive engagement and understanding of software engineering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bottlenecks by identifying and addressing workflow issues within various engineering teams through direct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engineering leaders to align on strategic initiatives for sustainable team improvements and practices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client deployment practices and provided actionable insight to streamline operations and boost technical momentum.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empathy and collaboration by engaging with teams at all levels to build trust and rapport.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 retrospectives to iterate on processes and ensure lasting improvements beyond coaching engagements.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Occasionally traveled to client sites to strengthen relationships and enhance coaching effectiveness.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applications, mentoring junior developers on best practices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deployments, achieving more efficient release cycles and improved testing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that prioritized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enhancing maintainability and reducing technical debt for ongoing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DevOps practices and deployment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requirements and align software capabilities with business objectives,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 automation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increase in release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discussions on architecture, providing insights that influenced technology stack decisions and long-term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in mastering essential tools and practices while enhancing their technical acumen.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reinforce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software development and provide constructive feedback to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reliability of deliverables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creation of RESTful APIs for client applications, focusing on performance, scalability, and security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workflows and processes,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onboarding processes, establishing best practices for using technology stacks effectively within teams.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Ruby, JavaScript, Golang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CircleCI, GitLab CI, Maven, Gradle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Bitbucket,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