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specializing in C++ and Python for low-level real-time systems. Proven track record in building robust trading platforms, performing hands-on development, and collaborating with cross-functional teams to architect new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robust trading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Portfolio Managers to define system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latency by implementing advanced algorithms and optimizing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 to establish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integration testing with real-time market data feeds to ensure system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low-level real-time systems for high-frequency trading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enhance system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practices to proactively identify and address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presented architectural decisions to stakeholders, ensuring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high-performance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coding practices and methodologies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cross-discipline teams to gather requirements and deliver technical solutions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modularity by implementing abstraction and design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to enhance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analyses and debugging of complex systems, ensuring systems ran optimally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as a core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trading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updates based on user feedback to improve system usability and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upgrades to modernize legacy code bases, transitioning to Event-Driven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ceremonies for Agile development, improving team communication and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Catch2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validation and regression tests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consistent code coverage of 85% through rigorous testing procedures.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Boost, STL, Pandas, NumPy,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JIRA, Confluence, Visual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SQLite,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GTest, Catch2, Jenkins, Travis CI,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AWS, Azure, Google Cloud,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