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software development, particularly in building scalable and high-performance applications. Proficient in Java, Spring Boot, and modern web technologies, with a solid foundation in database design, API integration, and agile development methodologies. Adept at collaborating with cross-functional teams to gather and refine project requirements, ensuring alignment with business needs while enhancing internal tools and e-commerce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ensuring top-tier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internal tools and e-commerce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refactoring legacy applications, resulting in a more maintainable codebase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design and implement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defining a modern front-end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optimized SQL queries and database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practices, resulting in improved coding standards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to production environments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fostering better resource management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methodologies, leading scrum meetings and ensuring timely project delivery along with maintaining solid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back-end technologies, sharing industry best practices and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functionality by implementing optimized SQL queries and stored procedures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comply with usability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quality and reduced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code for legacy systems, applying the concepts of SOLID and DRY principles to enhance maintainability and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set 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time between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opportunities for process improvements and tool integrations to enhance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high-performance applications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optimization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pages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teams to develop quality code, ensuring correct implementation of features aligned with stakeholders’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 and deployment strategies, fostering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version control repository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 efforts and project tracking, leading to a 20% increase in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HTML5, CSS3, SQL, ES6,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Gradle, Maven,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