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11+ years of experience specializing in AI/ML solutions and software development. Proficient in computer vision, large language models, and OCR, with a strong focus on safety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AI solutions targeting safety in construction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pipelines for real-time data processing and analytics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AI/ML lifecycle from ideation to production,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AI best practices and software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AI product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recommendations and architectural designs to founders, balancing innovation and production readiness.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performance and optimized ML models for improved accuracy and efficiency,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implemented feedback loops for continuous improvement of AI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safety regulations through rigorous testing and validation of AI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implemented coding standards, enhancing code quality and maintainability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debugging of AI systems,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 analysis.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for industrial applications, enhancing worker safety.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AI programming best practices, fostering a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deployment of machine learning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address real-world safety challenges.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pipelines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management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directly with clients to gather requirements and iteratively enhance software solutions based on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algorithms to improve operational efficiency and reduce latency periods in AI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on the architecture of solutions, ensuring alignment with business objectives.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systems for data collection and analysis to support machine learning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ML algorithms for safety technology, implementing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reviews and quality assurance practices, ensuring high-quality software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systems for optimal performance, implementing best practices in version control and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testing and feedback sessions to refine AI solutions based on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safety applications that improved incident reporting efficiency, enhancing overall user adoption.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OpenCV, Pandas, Scikit-learn,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Tools</w:t>
      </w:r>
      <w:r>
        <w:rPr>
          <w:rFonts w:asciiTheme="minorHAnsi" w:hAnsiTheme="minorHAnsi" w:cstheme="majorHAnsi"/>
          <w:lang w:val="en-US"/>
        </w:rPr>
        <w:t xml:space="preserve">: scikit-learn, PyTorch, Matplotlib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Pytest,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