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C# programming, ASP.NET, and dynamic web application development. Expert in mentoring and developing secure, high-performance, database-driven applications, with a strong commitment to student engagement and academic integrity. Proficient in collaborating with interdisciplinary teams to achieve educational goals and enhance the learning experience for all students.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secure, high-performance, database-driven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weekly main discussion forums, promoting student engagement in the online classroom setting.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RESTful services, improving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code reliability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streamlined deployment processes and scaled applications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faculty to establish grading criteria, ensuring adherence to academic standards and timely feedback for students.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improvements in the curriculum based on industry trends, particularly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web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maintain code integrity and history during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practices, including secure coding standards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workshops on effective application development methodologies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equipping staff and students with essential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client functionalities and increasing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libraries,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web application interfaces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performance improvements in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Assessed application security and compliance, implementing best practices in application development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management to maintain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procedures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user training manuals for effective application utilization in an academic context.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the application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optimization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JavaScript, ensuring a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Telerik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for UI component development, enhancing user interaction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 sessions to resolve application issues and improve overall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specifications and project timelines, providing visibility and reducing time-to-market.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activities for web applications utilizing various profiling tools and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custom application monitoring solution, resulting in a 30% increase in error detection rates before user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ASP.NET,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Oracle, Entity Framework,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MVC, RESTful Services, SignalR, Razor, AJAX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CI/CD,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