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Frontend Developer boasting over 11 years of experience in building accessible digital experiences. Proficient in React, TypeScript, and WCAG standards, with a strong emphasis on collaborative product design and automation testing. Advocates for inclusive coding practices and has a proven track record in enhancing development lifecycles through accessibility-focused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accessible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 in all development phases, ensuring high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discussions with design and engineering teams to identify accessibility improvement areas, enhancing overall product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axe-core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tools for accessibility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accessibility audits and provided actionable implementation guidance for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instructional resources to mentor teams on inclusive design and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techniques to optimize accessibility testing processes, increasing detection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system performance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shape product strategies that prioritize accessibility and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design reviews focusing on accessibility impact, advocating for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best practices and community guidelines around accessibility in web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by developing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best practices for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UI design patterns that comply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semantic web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accessibility testing tools into existing CI workflows,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attributes and accessible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the importance of accessibility in digital products, improving team awareness.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development cycles for high-impact components, ensuring timely releases without sacrificing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components, ensuring robust code quality and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digital transformation projects focusing on improving user experience through inclusive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components under guidance of senior engineers, ensuring alignment with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legacy systems, applying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compliance with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prototype user interfaces,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deployment phases, contributing to project milestone achievements.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Vue.js,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 xml:space="preserve">: WCAG 2.1, ARIA, Semantic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axe-core, Lighthouse, Playwright,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VS Code,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