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specializing in TypeScript, AWS, and serverless architectures. Expertise in CI/CD processes and high-scale application development. Proficient in collaborating within remote teams and delivering effective solutions using modern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serverless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availability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for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code quality assessments, promoting best practices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API-driven solutions, improving client-facing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development practices, enhancing team capabilities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new features and architecture decisions fostering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streamlining development environments and enhancing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infrastructure provisioning, reducing manual effort and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Agile ceremonies, contributing to sprint planning and retrospective discussions to enhance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remote team collaboration across time zones, delivering successful projects amidst a fully remote work environment.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high-scale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project advancements.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usage and serverless architecture, enhancing team efficacy.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features within a microservices architecture,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routing and service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high performance and reliability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sprints, delivering enhancements and features on a regular cadence.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focusing on performance and security to ensure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infrastructure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deployment consistency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code integrity.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translating business requirements into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enhancing efficiency and fixing critical bugs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code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platform, ensuring smooth transitions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unit tests to improve application reliability and maintainability across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finalize project deliverables and ensure on-time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improving application performance by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DynamoDB, S3,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Tools</w:t>
      </w:r>
      <w:r>
        <w:rPr>
          <w:rFonts w:asciiTheme="minorHAnsi" w:hAnsiTheme="minorHAnsi" w:cstheme="majorHAnsi"/>
          <w:lang w:val="en-US"/>
        </w:rPr>
        <w:t xml:space="preserve">: Jenkins, Git, Terraform,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