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advanced artificial intelligence, machine learning, and data-driven solutions. Proven track record in deploying cutting-edge AI technologies and leading cross-functional teams to enhance enterprise-wide capabilities. Expertise in developing large-scale AI/ML models, integrating AI solutions with cloud platforms, and optimizing business processes through innovative technologies. Adept at aligning technical solutions with organizational goals and business objectives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deployment of enterprise AI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across underwriting, claims, and customer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decision-making processes and enhance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AI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seamless deployment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data-driven applications and integrated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operational efficiency and data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ML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deploying robust predictive models, driving innovation in enterprise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analyze large datasets, ensuring high performance and effectiveness for analytical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comprehensive AI strategies, aligning technological advancements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AI projects from conception to deployment,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(AWS, Azure) to support operational tasks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causal inference experiments,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evaluate the efficacy of implemented solutions and make data-driven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methodologies, best practices, and the adoption of new technologies by conducting workshops and hands-on training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AI solutions into The Hartford's platforms, focusing on scalability, governance, and maximizing reuse for organizational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substantial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transformations for clients,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innovative solutions in the insurance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cross-enterprise teams in the development of data-driven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productivity across various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through the implementation of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access to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risk assessment and decision-making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translate business needs into technical requirements for AI project deliveries,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feeds into applications through advanced APIs and microservices architectures, ensuring high availability and responsiveness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and accuracy in model outputs, including regression testing of new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innovative data visualization strategies for AI model results,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communicate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strong emphasis on real-time capabilities and modern architectural standards using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systems for efficiency and performance on cloud infrastructure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sprint planning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improved team productivity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enhanced existing applications, leading to a significant reduction in system downtime and increased user satisfaction by 30% over nine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complex data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ingestion, ensuring robust data flow between backend systems and AI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scalable AI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across various cloud environments, enhancing deployment efficiency,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Hugging Face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GCP, SageMaker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Kafka, Hadoop,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