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developing and deploying AI/ML systems. Proficient in Computer Vision, OCR, and deploying LLM architectures. Expert in designing measurement frameworks and ensuring safety-critical systems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safety-critical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hybrid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measurement frameworks, enhancing accuracy and performance in production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iterative development processes, implementing continuous feedback loops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domain experts to define technical requirements and safety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technical approaches, improving system architectures with clear trade-off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ensuring deployment of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addressing technical ambiguity.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existing systems with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detailing system designs, architecture decisions, and compliance with safety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and containment of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 projects to align AI initiatives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prioritizing production readiness and technical debt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in Python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Distributed tasks effectively, overseeing the delivery of 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supporting AI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performance and observability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aiming for scalable and maintainable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emerging technologies, advocating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 of AI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enhancing project delivery efficiency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automation scripts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increasing operational efficiency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upholding high standards for code quality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of new features and incremental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validation strategies, supporting systems with accurate data handling.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SQL,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Scikit-learn,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GCP, Azure,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Terraform, Ansible,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Measurement &amp; Metrics</w:t>
      </w:r>
      <w:r>
        <w:rPr>
          <w:rFonts w:asciiTheme="minorHAnsi" w:hAnsiTheme="minorHAnsi" w:cstheme="majorHAnsi"/>
          <w:lang w:val="en-US"/>
        </w:rPr>
        <w:t xml:space="preserve">: Prometheus, Grafana, KPI, Metrics Framework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