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developing ML solutions and full-stack applications. Proven expertise in LangChain, Hugging Face, and PyTorch, delivering AI prototypes that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multi-agent systems for enterprise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CrewAI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rapid prototyping of AI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concepts against real business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on performance tuning, aligning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MCIM's data ontology to ensure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MVPs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user interfaces for streamlined deployment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frameworks to monitor AI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align product vision with technical execution in a fast-paced R&amp;D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adherence to architectural guidelines, streamlining project timelines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encryption strategies to enhance data security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AI methodologies and frameworks, fostering a culture of experimentation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decision-making processes within MCIM's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project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led to a 15% increase in user engagement within the first quarter.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full-stack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data-driven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AI system design and implementation, improving team productivity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AI product requirements, resulting in four successful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 to manage structured and unstructured data for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existing workflows through implementing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testing, resulting in improved reliability of applications deployed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tools to ensure system performance met benchmarks, driving continuous improvement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around AI model interpretability, enhancing transparency in decision-making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enhancing user interfaces for a data SaaS platform, prioritizing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upgrades and feature enhancements in collaboration with cross-functional teams,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services, facilitating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 code quality and performance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functionalities and procedures for future reference and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leading to a 25% improvement in response time for user-reported problems.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Hugging Face, PyTorch, TensorFlow,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Replit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Testing, Observability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