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building robust AI-powered tools and systems. Expertise in Python, AWS, and OpenAI technologies with a strong focus on automation and backend service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 AI-powered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enhancing automation in mortgage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retrieval-augmented system architectures connecting diverse data sources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n8n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operational readiness for production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internal APIs and external systems for seamless AI service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deployment and monitoring of AI applications, ensuring compliance and security standards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 in prompt configuration and rollout strategies for AI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engineering teams to align solutions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focusing on reliability and performance of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discussions on architectural decisions for robust AI system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best practices for AI software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explore new AI technologies to enhance existing capabilities in the platform.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support AI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for document-based AI workflows, enhancing performance in regulated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 of applications and managed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observability tools, improving monitoring and latency management for deployed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milestones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to ensure deliverable quality, focusing on unit and integration tests.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business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migrations that improved platform performance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troubleshooting issues and applying fixes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workflows and deployment procedures to enhance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ensuring adherence to best practices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OpenAI, TensorFlow, Scikit-Learn,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Automation</w:t>
      </w:r>
      <w:r>
        <w:rPr>
          <w:rFonts w:asciiTheme="minorHAnsi" w:hAnsiTheme="minorHAnsi" w:cstheme="majorHAnsi"/>
          <w:lang w:val="en-US"/>
        </w:rPr>
        <w:t xml:space="preserve">: n8n, AWS Step Functions, Apache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