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Consultant with over 11 years of experience in transforming business operations using AI, ML, and data-driven technologies. Proven track record in workflow optimization, requirements analysis, and collaborating with cross-functional teams on AI-driven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AI-driven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solutions align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global data science teams to validate requirements for AI applications across financial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business processes and optimized workflows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impact on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KPIs and success metrics to track performance of AI projects, ensuring measurable outcomes and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to streamline deployment processes for multiple AI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feedback to enhance application performance and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user-centric solutions by acting as the voice of the customer within technical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change management initiatives for AI solutions, facilitating training for stakeholders across global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AI consultants in project methodologies and best practices, promoting knowledge-sharing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across the US, India, and UK to align strategic objectives with AI solutions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stakeholder communications to ensure clarity and alignment of project goals and timelines.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AI solutions for enterprise clients that improved business efficiencies by 30%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trained teams on best practices in AI implementation and data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ETL processes for data ingestion and transformation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reliability for AI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with stakeholders to define actionable insights and requirements for machine-learning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assessments and optimizations of existing AI systems, ensuring compliance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data pipelines to support analytics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visualizations into reporting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stakeholder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ensure that AI applications provided seamless user experiences.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machine learning models for predictive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actionable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maintenance and feature enhancements for AI applications deployed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translate them into technical specifications for AI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efforts within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database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for AI algorithms, enhancing robustness of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SQL, HTML, CSS,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scikit-learn, Flask, Django,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Elasticsearch,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Machine Learning, Deep Learning, Natural Language Processing, Computer Vision, Reinforcement Learning, Predictive Modeling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Tableau, Power BI,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