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full-cycle software development. Expertise in building scalable web applications with a strong focus on backend and front-end technologies. Proficient in designing and optimizing relational database schemas with a commitment to improving application security and performance. Strong mentorship abilities and proficient in collaborating with cross-functional teams to achieve project goals and meet deadlines efficiently, leveraging extensive knowledge in cloud infrastructure and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queries, and stored procedures, resulting in a significant reduction in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for cloud-hosted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API development and documentation ensuring robust internal and external communication channels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and accessible web applications, meeting client-focused design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and secure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mitigate security vulnerabilities and ensure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sprints and managing releases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deployment environments, streamlining the CI/CD process and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tracking application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automated testing frameworks, maintaining a high quality of applications and reducing bug counts by over 20% during launch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Umbraco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content management solutions, allowing clients to manage digital content effortlessly.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secure payment integration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Authorize.net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transaction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project documentation, aligning with client requirements and departmental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authentication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users,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visually appealing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 pipelines for automated testing, improving release cycles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bugs and performance issues,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versioning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programming and scalability, facilitating easier maintenance and extensibility.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APIs that facilitate communication between mobile and web applications, providing seamless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features for development, aligning project goals with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in branching strategies to streamline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 sessions which led to improved code quality and best practices adoption among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improved maintainability and performance metrics, leading to more satisfied clients and a 30%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Core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 Server, HTML, JavaScript,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MVC, Umbraco,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Selenium, OWASP, Automated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Version Control, Git,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