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developer with a strong background in front-end and back-end technologies, including expertise in modern frameworks and languages. Proven track record of delivering high-quality, user-centric web applications in dynamic environments. Adept at collaborating with cross-functional teams to drive project success. Passionate about integrating best practices in coding and design while leveraging the latest technologies to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Angular,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PHP, MySQL, MongoDB,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AWS, Git,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Joomla, Shopify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WebSocket,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ensuring a seamless user experience across all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web applications for improved functionality,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handling, enhancing overall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modern design principles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cloud-based web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 processes, leading a team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JavaScript applications, ensuring a 30% reduction in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code integration efficiencies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on existing web applications, implementing caching strategies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WordPress themes and plugins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site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mentorship to junior developers, resulting in improved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rate of more than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timelines and deliverables, ensuring timely completion of multiple high-stakes projects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accessibility by implementing WCAG 2.1 standards across multiple platforms, increasing user engagement among disabled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all development processes, facilitating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user satisfaction through rigorous testing and debugging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requirements and technical specifications, resulting in a seamless integration of new functionalities within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API integrations with third-party services by designing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endpoints, contributing to improved application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Launched an automated testing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production errors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enhance the user experience and ensure compatibility across a variety of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retrieval optimizations and writing efficient queries to support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under Agile frameworks, enhancing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that expanded personal knowledge in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while supporting community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significantly improving application performance and reducing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modified custom WordPress plugins to meet client requirements, enhancing site functionality and user engagement through tailored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eCommerce functionalities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increasing client revenue through effective sales funnels and optimized user pathways.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to gather user feedback and inform iterative design improvements, successfully increasing the application’s NPS score by 15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and responsive user interfaces in collaboration with designers.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Responded to client inquiries regarding project updates and technical issues, maintaining a high level of customer satisfaction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web traffic data using Google Analytics to inform development decisions, resulting in a 20% increase in traffic to newly redesigned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for internal and external stakeholders, ensuring clarity in project specifications and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