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Web Developer with over 8 years of experience creating secure, scalable web applications for government contracts. Deep expertise in ColdFusion and a strong understanding of Agile methodologies, specializing in integrating web services and implementing best practices for web security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ColdFusion, JavaScript, HTML, CSS,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Bootstrap,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integration, web services development, cloud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MVC,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GDPR,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20 secure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ColdFusion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federal agency security standards and improving system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services, improving data interaction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process, reducing project delivery time by 25% through iterative feedback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improved front-end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payment interfaces for clients in the e-commerce sector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PCI-DSS compliance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deployment in AWS, optimizing application hosting and scaling strategies to accommodate a 40% increase in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web security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reducing security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among team developers, maintaining a clear history of all changes to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testing efficiency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several web services to facilitate seamless integration for frontend teams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techniques such as lazy loading and content delivery networks (CDNs), resulting in a 20%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and created technical documentation for end users, enhancing user engagement and satisfaction with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stand-ups and sprint planning sessions to coordinate development efforts and track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ColdFusion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client satisfaction ratings by 30% through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leading to enhanced functionality and data exchange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plan sprints and implement features in accordance with tight deadlines, maintaining a focus on quality and user-centered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applications to ensure high-quality deliverables,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adaptive design practices to enable cross-browser compatibility, focusing on mobile-first development while prioritizing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tuning to optimize query execution times, improving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a culture of quality and collaboration to enhance team output and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dynamic user interactions, resulting in reduced load times and a more interactive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web applications to streamline organizational tasks,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ColdFusion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project requirements, ensuring technical feasibility while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team collaboration, enabling a more efficient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that integrated with external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transfer and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Limited downtime through proactive monitoring and maintenance of web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styling and templates using popular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aesthetic and functional aspects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shared learning and improve coding standards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basic technical support and training for new hires, facilitating their onboarding with an emphasis on best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