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in developing and maintaining secure, user-friendly web applications for Federal Government contracts. Possesses strong expertise in ColdFusion and modern web technologies, ensuring compliance with federal standards while enhancing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ColdFusion, HTML, CSS,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React, Bootstrap,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SSL/TLS, CORS,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20 secure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ColdFusion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federal security standards and enhancing user accessibility across HTML5 and CSS3 formats.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web services to enable seamless data integration for multiple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dynamic functionality and improve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teams to deliver projects within tight deadlines while implementing continuous integration/continuous deployment (CI/CD)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user interfaces for government clients, optimizing applications for speed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business analysts and stakeholders to gather requirements and translate them into robust web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performance tuning, optimizing web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best practices to safeguard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secure data exchange between services and ensuring high availability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APIs to confirm functionality and security, improving testing efficiency and accuracy within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front-end development to enhance interactivity while maintaining consistency across all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technical documentation on app functionality and user guides to assist in onboarding new personnel and ensuring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for version control, ensuring a clean and organized codebase across team projects, while mentoring junior developers in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encryption techniques to protect sensitive information in transit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significantly reducing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applications by migrating them to newer technology stacks without losing any core functionalities,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modern alternative front-end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as a key contributor to identify improvement areas and estimate project timelines, fostering better communication between tech and non-tech arenas.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accessibility on platforms serving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a more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ColdFusion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improving application response time by 40% and ensuring alignment with federal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developers on implementing user-friendly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web applications, optimizing query performance and managing user permissions to align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assessments and applied corresponding security updates,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mitigate potential threats against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in production stages by 25% and improving the overall quality of applications delivered.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easier development, testing, and deployment, improving scalability in multi-environment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in the design and implementation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hosting, enhancing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increasing security measures for user logins across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planning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contributing to the enhancement of user stories and task prioritization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debugging sessions to identify and address performance bottlenecks, increasing overall application efficiency and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