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Application Developer with over 8 years of extensive experience in designing, implementing, and maintaining high-performance web applications. Proficient in multiple technologies including HTML, CSS, JavaScript, and Node.js, with a strong focus on unit testing, RESTful APIs, and database management. Committed to delivering innovative solutions that drive business growth and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Node.js,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Visual Studio Code,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a full-featured project management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tracking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styling, resulting in enhanced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multiple web application projects integrating various data providers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handling data flow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application performance and optimal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database queries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speed and system scalability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conducted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of critical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decreasing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server-side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performance bottlenecks which led to a 25%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refactored legacy code to enhance stability and performance using industry best practices, significantly reducing incident reports over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and project managers in agile environments, engaging in requirement gathering sessions to ensure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to enhance team knowledge-sharing and incorporate best practices across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security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to ensure secure data handling and user authentication across web applications, safeguarding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cross-team collaboration and project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best practices in asset management, leading to improved client-side loading speeds and better SEO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interactivity and performance across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individual modules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for enhanced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RESTful services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responses ensuring full functionality of web applications before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bug fixes on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robustness and response rate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offering constructive feedback aimed at enhancing software architecture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deliver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web applications, leading to a more organized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solutions, ensuring consistent environments between staging and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foster communication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component creation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the latest web standards in user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applications to manage asynchronous operations and improve server responsiveness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storage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 and optimized query performance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Unit tested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defects post-deployment and maintaining high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provide technology recommendations based on best practices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debugging processes of web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trace errors and deploy effective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web applications using secure API practices, enhancing transaction safety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junior developers, promoting technical knowledge transfer and professional growth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