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Engineer with over 8 years of extensive experience in developing responsive and user-centric web applications. Proven expertise in utilizing modern frameworks and technologies to enhance user experience while meeting security and accessibility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Lightning Web Components (LWC), HTML5, CSS3, JavaScript,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Salesforce Apex, MuleSoft, REST APIs, GraphQL,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Git, Agile,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Figma, Adobe XD, Sketch, WCAG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Lighthouse, Performance Testing,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AWS, Heroku,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Lightning Web Components (LWC)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usability and accessibility for federal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convert wireframes into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resulting in a 30% improvement in user engagement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Salesforce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front-end applications, optimizing data flow and ensuring seamless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MuleSoft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efficient data access between front-end applications and backend systems, resulting in improved loading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accessibility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compliance for federal web applications and reducing audit failures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reusable component libraries in a low-code environment, streamlining development processes and improving team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UI tests, enhancing the reliability of applications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sprint planning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communication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Adapted user interfaces for offline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Pulsar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end-users to maintain productivity regardless of connectivity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Tableau developers to embed visual analytics into front-end applications, providing users with critical insights directly from the UI.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LWC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applications met strict SLAs for loading speeds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initiate design sprints,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prototyping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development, ensuring code integrity and facilitating efficient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enhancing overall user satisfaction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mobile-first design principles,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layouts for diverse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on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transmission and user interface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usability testing and feedback sessions, leading to a redesign of key components that improved retention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training materials for clients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 Experience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end-user adoption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to maintain high code quality and foster best practices within the team, including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monitoring, streamlining development processes and reducing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UI components and development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knowledge transfer and onboarding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minor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legacy systems with modern web applications to ensure responsive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needs by developing prototype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quickly iterating based on user feedback to improve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attending daily stand-ups to communicate progress and challenges effectively with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ensuring consistency in builds and deployment processes across various stages of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