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innovative solutions within diverse tech environments. Proven track record in automation, UI development, and strategic problem-solving utilizing cutting-edge technology stacks. Adept at collaborating within cross-functional teams to enhance operational efficiency and drive project success. Passionate about delivering high-quality software products through best practices and a user-centered approach.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VB.NET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ASP.NET,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Selenium, Ansible,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Postman, Selenium WebDriver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30% through streamlined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deployment, which reduced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modular front-end components, resulting in a 25% increase in user engagement due to improved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for continuous integration/continuous deployment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increasing data retrieval performance by 35%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project workflows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and software development standards to ensure high-quality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reducing bug incidence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allowing the client-side applications to request only the data they need, leading to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team skill sets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build processes and artifact management through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smooth version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refactoring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optimally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scalable backend functionalities attached to front-end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transitioning from legacy systems to modern frameworks, ensuring minimal disruption with continued service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designs with branding and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with peers to maintain coding standards and drive continuous improvement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highlighting deployment processes and tools used within the dev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deployment of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security protocols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and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analysis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business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workloads and reduced operational silos.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 teams to iterate on designs based on user feedback, enhancing feature 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Canvas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improved loading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speeds by an average of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various technical issues through debugging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fixes that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stakeholders through regular updates on project statuses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progress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