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UI Frontend Developer with extensive experience in building responsive web applications using cutting-edge technologies. Proven expertise in collaborating with cross-functional teams to deliver optimized user experiences in eCommerce and retail environments. Strong background in mentoring junior developers and leading projects that utilize the latest frameworks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Contentful, Builder.io, Sitecore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Responsive Design, Cross-Browser Compatibility, Web Performance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npm, Yarn,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RESTful APIs, JSON, SEO Best Practices, UI/UX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eCommerce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directly improved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visually appealing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technical feasibility of UI/UX designs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 and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speed using techniques like lazy loading, code splitting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minification strategies leading to a 40% improvement in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version control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adherence to best practices that improved overall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interactivity and user experience, fundamentally improving customer satisfaction scores as measured by feedback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knowledge sharing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CMS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content updates and ensuring SEO best practices were incorporated into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backend developers to implement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interchange between servers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 and adherence to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 through rigorous unit and integration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data to inform design decisions on landing pages, resulting in higher customer acquisition through optimized user flows and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new technologies and methodologies to promote continuous improvement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interactions and contributed to a 15% uptick in site visits.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across projects, ensuring enhancements for mobile users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all device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features for CMS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Builder.io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systems and improving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elevate team skills in modern web development technologies, resulting in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performance optimization techniques to existing applications, achieving a 20% reduction in load times and improving user retention rates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requirement specifications, aligning technical solutions with their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WCAG accessibility standards in web development projects, enhancing user experiences for all visitors.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functionality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modified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in existing web solutions, which enhanced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refine UI components ensuring consistency and alignment with brand standards transitioning static designs into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compatibility across browsers by implementing best practices in responsive design which resulted in a significant increase in cross-platform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sprint planning and reviews, contributing to knowledge sharing and development of coding standards that led to a 30% reduction in bugs in deployed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