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software engineer with over a decade of expertise in leading engineering teams, driving architectural strategy, and implementing high-performance solutions in Python and Linux environments. Proven track record of fostering innovation and promoting system reliability across complex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FastAPI,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20 software engineers to develop a high-load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 deployed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deployment, reducing time to market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strategy and technical direction for large-scale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robust and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system reliability through proactive monitoring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uptime over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CI/CD best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environment, mentoring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system-level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high-level product ideas into technical solutions, leading cross-functional teams to align engineering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efficient management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code quality standards and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high standards in code and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training materials and knowledge-sharing sessions to enhance the team's technical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strategy meetings, providing technical insights that shaped product roadmaps and feature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security enhancements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vulnerability assessment tools into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and effective communication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alignment and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large-scale migrations from on-premises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visibility into application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tailored software solutions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build performance and deployment frequency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platform upgrades and migrations to cloud infrastructure, enhancing system resiliency and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team productivity and faster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migrated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across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between platforms for various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technical guidance to peers, reinforcing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test-driven development (TDD)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automated testing into CI workflows to enhance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cross-departmental initiatives that improved deployment processes, leading to a 25% reduction in issues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projects,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 and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ensure technical feasibility and optimal performance of new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