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Systems Programmer with over 7 years in managing software lifecycles for mainframe and midrange infrastructures. Proficient in z/OS and LPAR management with a strong background in system security, performance monitoring, and compliance standards. Skilled in applying patches, executing code upgrades, and maintaining system integrity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z/OS, LPAR Management, SMP/E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JCL, TSO/ISPF, BMC Remedy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IP Configuration, RACF, Compliance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ITIL Certified, System Documentation, Code Upgrade Coordination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and Scripting: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Mainframe Operations, System Optimization, Troubleshooting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software lifecycle management for mainframe environments, ensuring system integrity through regular patches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SMP/E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LPAR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setups, achieving optimal resource allocation and reduced downtime through effective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critical code upgrades across distributed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automation of processes, enhancing efficiency by streamlining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application and infrastructure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BMC Remedy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troubleshooting and support, elevating problem resolution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IP configuration maintenance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mainframe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successfully reducing system outages linked to network issues by proactive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system changes in compliance with state standards, ensuring a 100% audit success rate during external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compliance measures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systems' security posture in line with best practices and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TSO/ISPF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utilities for system monitoring and diagnostics, leading to a reduction in service interruptions.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health checks and performance metrics analysis, applying optimizations that resulted in a 20% boost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staff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mainframe operations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relationships with vendor support, coordinating upgrades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and proactively resolving system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lifecycle tasks independently across multiple systems, demonstrating superior management and prioritization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system-level scheduling improvements, facilitating better project timelines and resource allocation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project management frameworks to enhance lifecycle management efficiency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ITIL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enterprise infrastructure software patches and maintenance routines, achieving over 99% uptime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LPAR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configurations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leading to a marked improvement in resource utilization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improve system interactions,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IP networking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enhance performance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configurations and processes rigorously, ensuring adherence to agency standards and bolstering audit preparedness.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troubleshooting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SMP/E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escalated vendor issues where necessary, and provided solutions that resulted in improved service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maintenance schedules, coordinating with stakeholders to minimize operational disruption during upgrade windows.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fostering efficiency and reliability in maintenance schedules.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mainframe operations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 automation and monitoring system-level performance, contributing to a 15% reduction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security audits and compliance support tasks, reinforcing access control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team-based systems design initiatives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IP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network performance significantly in a high-volume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system maintenance tasks and upgrades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BMC Remedy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issue tracking and resolution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