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Technical Engineer with over 8 years of experience in IT consulting, specializing in partner enablement, solution design, and technical training. Proven ability to convey complex networking concepts to partners to drive business growth and pipeline creation. Skilled in consultative selling, network architecture, and delivering impactful presentations that enhance partner competency.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 Technologies:</w:t>
      </w:r>
      <w:r w:rsidRPr="00C3688B">
        <w:rPr>
          <w:rFonts w:ascii="Arial" w:hAnsi="Arial" w:cs="Arial"/>
          <w:color w:val="424242" w:themeColor="text1" w:themeShade="BF"/>
          <w:sz w:val="20"/>
          <w:szCs w:val="20"/>
        </w:rPr>
        <w:t xml:space="preserve"> Cisco, Juniper, Arista Networks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Automation Tools:</w:t>
      </w:r>
      <w:r w:rsidRPr="00C3688B">
        <w:rPr>
          <w:rFonts w:ascii="Arial" w:hAnsi="Arial" w:cs="Arial"/>
          <w:color w:val="424242" w:themeColor="text1" w:themeShade="BF"/>
          <w:sz w:val="20"/>
          <w:szCs w:val="20"/>
        </w:rPr>
        <w:t xml:space="preserve"> Terraform, Ansible,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Jenkins, GitLab CI,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Grafana, Prometheus, Nagios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HTML5, CSS3, React.js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Jira, Confluence, Slack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Tools:</w:t>
      </w:r>
      <w:r w:rsidRPr="00C3688B">
        <w:rPr>
          <w:rFonts w:ascii="Arial" w:hAnsi="Arial" w:cs="Arial"/>
          <w:color w:val="424242" w:themeColor="text1" w:themeShade="BF"/>
          <w:sz w:val="20"/>
          <w:szCs w:val="20"/>
        </w:rPr>
        <w:t xml:space="preserve"> OWASP ZAP, Burp Suite, Snort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Virtualization Technologies:</w:t>
      </w:r>
      <w:r w:rsidRPr="00C3688B">
        <w:rPr>
          <w:rFonts w:ascii="Arial" w:hAnsi="Arial" w:cs="Arial"/>
          <w:color w:val="424242" w:themeColor="text1" w:themeShade="BF"/>
          <w:sz w:val="20"/>
          <w:szCs w:val="20"/>
        </w:rPr>
        <w:t xml:space="preserve"> VMware, KVM, Hyper-V</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 Protocols:</w:t>
      </w:r>
      <w:r w:rsidRPr="00C3688B">
        <w:rPr>
          <w:rFonts w:ascii="Arial" w:hAnsi="Arial" w:cs="Arial"/>
          <w:color w:val="424242" w:themeColor="text1" w:themeShade="BF"/>
          <w:sz w:val="20"/>
          <w:szCs w:val="20"/>
        </w:rPr>
        <w:t xml:space="preserve"> BGP, OSPF, EIGRP</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customizable partner training programs leveraging </w:t>
      </w:r>
      <w:r w:rsidRPr="00C3688B">
        <w:rPr>
          <w:rFonts w:ascii="Arial" w:hAnsi="Arial" w:cs="Arial"/>
          <w:b/>
          <w:color w:val="424242" w:themeColor="text1" w:themeShade="BF"/>
          <w:sz w:val="20"/>
          <w:szCs w:val="20"/>
        </w:rPr>
        <w:t xml:space="preserve">Cisco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Juniper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technologies to enhance partner technical knowledge and sales capabilities, resulting in a 30% increase in quarterly sales pipeline growth.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scalable network solutions utilizing </w:t>
      </w:r>
      <w:r w:rsidRPr="00C3688B">
        <w:rPr>
          <w:rFonts w:ascii="Arial" w:hAnsi="Arial" w:cs="Arial"/>
          <w:b/>
          <w:color w:val="424242" w:themeColor="text1" w:themeShade="BF"/>
          <w:sz w:val="20"/>
          <w:szCs w:val="20"/>
        </w:rPr>
        <w:t xml:space="preserve">Arista Networks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switches and </w:t>
      </w:r>
      <w:r w:rsidRPr="00C3688B">
        <w:rPr>
          <w:rFonts w:ascii="Arial" w:hAnsi="Arial" w:cs="Arial"/>
          <w:b/>
          <w:color w:val="424242" w:themeColor="text1" w:themeShade="BF"/>
          <w:sz w:val="20"/>
          <w:szCs w:val="20"/>
        </w:rPr>
        <w:t xml:space="preserve">Meraki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access points, improving overall network performance for partner environments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in-depth presentations and technical demonstrations of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architecture and services, leading to successful adoption by multiple partners.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partners in understanding complex networking concepts and translating them into actionable solutions, resulting in eight new partnership agreements in Q2.</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automation scripts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streamlined network configuration management, decreasing deployment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consultative selling to assess partner needs, recommending tailored solutions utilizing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which optimized resource utilization.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ongoing support for partner-led initiatives by leveraging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monitoring, significantly reducing troubleshooting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documentation for training materials focused on network design and deployment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enhancing partner readiness and technological fluency.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partner-sponsored events featuring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monitor application performance, enhancing partner visibility into product capabilities while fostering networking opportunities.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workshops on </w:t>
      </w:r>
      <w:r w:rsidRPr="00C3688B">
        <w:rPr>
          <w:rFonts w:ascii="Arial" w:hAnsi="Arial" w:cs="Arial"/>
          <w:b/>
          <w:color w:val="424242" w:themeColor="text1" w:themeShade="BF"/>
          <w:sz w:val="20"/>
          <w:szCs w:val="20"/>
        </w:rPr>
        <w:t xml:space="preserve">GitLab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continuous integration practices to optimize software delivery workflows, directly increasing partner satisfaction scores.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Regularly updated partners on emerging trends in networking technologies, leveraging portfolio insights to maintain relevance and foster professional growth.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robust security measures utilizing </w:t>
      </w:r>
      <w:r w:rsidRPr="00C3688B">
        <w:rPr>
          <w:rFonts w:ascii="Arial" w:hAnsi="Arial" w:cs="Arial"/>
          <w:b/>
          <w:color w:val="424242" w:themeColor="text1" w:themeShade="BF"/>
          <w:sz w:val="20"/>
          <w:szCs w:val="20"/>
        </w:rPr>
        <w:t xml:space="preserve">OWASP ZAP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vulnerability scanning, resulting in raised security benchmarks across partner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as a subject matter expert in partner project kick-offs, providing guidance on </w:t>
      </w:r>
      <w:r w:rsidRPr="00C3688B">
        <w:rPr>
          <w:rFonts w:ascii="Arial" w:hAnsi="Arial" w:cs="Arial"/>
          <w:b/>
          <w:color w:val="424242" w:themeColor="text1" w:themeShade="BF"/>
          <w:sz w:val="20"/>
          <w:szCs w:val="20"/>
        </w:rPr>
        <w:t xml:space="preserve">VMware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virtualization solutions to maximize the efficacy of client infrastructure.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engaged with internal teams to ensure seamless knowledge transfer and skillset enhancements for the Channel SE group, fostering a culture of continuous learning and collaboration.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strategic network integration solutions employing </w:t>
      </w:r>
      <w:r w:rsidRPr="00C3688B">
        <w:rPr>
          <w:rFonts w:ascii="Arial" w:hAnsi="Arial" w:cs="Arial"/>
          <w:b/>
          <w:bCs/>
          <w:color w:val="424242" w:themeColor="text1" w:themeShade="BF"/>
          <w:sz w:val="20"/>
        </w:rPr>
        <w:t xml:space="preserve">MikroTik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equipment to enhance partner service offerings, achieving a 20% improvement in network stability.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workshops for partners on the integration of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within their applications, improving data handling processes for various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deployment pipelines using </w:t>
      </w:r>
      <w:r w:rsidRPr="00C3688B">
        <w:rPr>
          <w:rFonts w:ascii="Arial" w:hAnsi="Arial" w:cs="Arial"/>
          <w:b/>
          <w:bCs/>
          <w:color w:val="424242" w:themeColor="text1" w:themeShade="BF"/>
          <w:sz w:val="20"/>
        </w:rPr>
        <w:t xml:space="preserve">CircleCI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consistent application delivery across multiple project environments for partners.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various projects that required </w:t>
      </w:r>
      <w:r w:rsidRPr="00C3688B">
        <w:rPr>
          <w:rFonts w:ascii="Arial" w:hAnsi="Arial" w:cs="Arial"/>
          <w:b/>
          <w:bCs/>
          <w:color w:val="424242" w:themeColor="text1" w:themeShade="BF"/>
          <w:sz w:val="20"/>
        </w:rPr>
        <w:t xml:space="preserve">BGP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OSPF</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EIGRP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routing protocols, enhancing network reliability and performance for partner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Served as a technical consultant, providing insights into </w:t>
      </w:r>
      <w:r w:rsidRPr="00C3688B">
        <w:rPr>
          <w:rFonts w:ascii="Arial" w:hAnsi="Arial" w:cs="Arial"/>
          <w:b/>
          <w:bCs/>
          <w:color w:val="424242" w:themeColor="text1" w:themeShade="BF"/>
          <w:sz w:val="20"/>
        </w:rPr>
        <w:t xml:space="preserve">AWS 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for serverless applications, leading to successful project outcomes for participating partners.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Regularly facilitated knowledge-sharing sessions utilizing </w:t>
      </w:r>
      <w:r w:rsidRPr="00C3688B">
        <w:rPr>
          <w:rFonts w:ascii="Arial" w:hAnsi="Arial" w:cs="Arial"/>
          <w:b/>
          <w:bCs/>
          <w:color w:val="424242" w:themeColor="text1" w:themeShade="BF"/>
          <w:sz w:val="20"/>
        </w:rPr>
        <w:t xml:space="preserve">Slack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bridge communication gaps between internal teams and partners, fostering a cohesive working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client database architectures by transitioning partner applications to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improved query performance and scalability.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integration of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Identity Management solutions to enforce security protocols in partner applications, benefiting from a streamlined user authentication process and increased partner trust.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user guides and training resources for new partners focusing on </w:t>
      </w:r>
      <w:r w:rsidRPr="00C3688B">
        <w:rPr>
          <w:rFonts w:ascii="Arial" w:hAnsi="Arial" w:cs="Arial"/>
          <w:b/>
          <w:bCs/>
          <w:color w:val="424242" w:themeColor="text1" w:themeShade="BF"/>
          <w:sz w:val="20"/>
        </w:rPr>
        <w:t xml:space="preserve">React.js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interactive web application development, which enhanced user engagement metrics dramatically.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of partner projects built with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compliance with best practices and improving the quality of deliverables.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partners on security best practices utilizing </w:t>
      </w:r>
      <w:r w:rsidRPr="00C3688B">
        <w:rPr>
          <w:rFonts w:ascii="Arial" w:hAnsi="Arial" w:cs="Arial"/>
          <w:b/>
          <w:bCs/>
          <w:color w:val="424242" w:themeColor="text1" w:themeShade="BF"/>
          <w:sz w:val="20"/>
        </w:rPr>
        <w:t xml:space="preserve">Burp Suite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vulnerability assessments, enhancing overall application security during demos.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 designers to ensure user-friendly interfaces in applications built on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improving the user experience during demos.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network performance and provided enhancements using </w:t>
      </w:r>
      <w:r w:rsidRPr="00C3688B">
        <w:rPr>
          <w:rFonts w:ascii="Arial" w:hAnsi="Arial" w:cs="Arial"/>
          <w:b/>
          <w:bCs/>
          <w:color w:val="424242" w:themeColor="text1" w:themeShade="BF"/>
          <w:sz w:val="20"/>
        </w:rPr>
        <w:t xml:space="preserve">Nagios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system monitoring, resulting in faster incident response rates for partners.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partner teams in adopting best practices for security utilizing </w:t>
      </w:r>
      <w:r w:rsidRPr="00C3688B">
        <w:rPr>
          <w:rFonts w:ascii="Arial" w:hAnsi="Arial" w:cs="Arial"/>
          <w:b/>
          <w:bCs/>
          <w:color w:val="424242" w:themeColor="text1" w:themeShade="BF"/>
          <w:sz w:val="20"/>
        </w:rPr>
        <w:t xml:space="preserve">Snort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threat detection, improving security compliance.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