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accomplished Staff Software Engineer with over 10 years of progressive experience in software engineering and application architecture. Proficient in modern JavaScript frameworks and skilled in designing scalable and maintainable front-end architectures for SaaS applications. A strategic technical leader specializing in cross-functional collaboration and enhancing user experience through innovative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MobX, Context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Gulp,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Cypress, Playwright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OAuth, JWT, OWASP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w:t>
      </w:r>
      <w:r w:rsidRPr="00C3688B">
        <w:rPr>
          <w:rFonts w:ascii="Arial" w:hAnsi="Arial" w:cs="Arial"/>
          <w:color w:val="424242" w:themeColor="text1" w:themeShade="BF"/>
          <w:sz w:val="20"/>
          <w:szCs w:val="20"/>
        </w:rPr>
        <w:t xml:space="preserve"> WCAG, ARIA, aXe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and implementation of a high-performance web application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application speed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front-end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component-driven development methodologies, which improved code reusability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engineers on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innovation that led to a 50% reduction in bug-related issues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align technical frameworks with user requirements and business goals, enhancing overall user satisfaction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 automated testing pipeline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the testing time for releases and increasing deployment frequency by 3x.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robust API integrations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ensuring seamless communication between the front-end and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optimization strategies resulting in a 70% improvement in load times through code splitting, lazy loading, and use of CDN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rollout of accessibility standards (WCAG) within the engineering team, leading to inclusive design practices that improved the user experience for all.</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optimized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scalability and manageability in enterprise-grade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data analytics platform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actionable insights that drove product enhancements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and deployment, enhancing application reliability and streamline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security protocols consistent with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to safeguard applications against vulnerabilities and unauthorized access.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development projects applying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foundational skills in building user-centric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legacy systems to modern platforms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adhering to coding standards and project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