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10 years of experience in software development and 3+ years in fraud prevention. Proven track record in designing, developing, and deploying scalable risk platforms using cutting-edge technologies. Expertise in machine learning, data analysis, and creating architecture for fraud detection and mitigation solutions. Strong leadership abilities with a focus on mentoring teams and fostering innovation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Pandas, Numpy,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Keras, ML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DSS, OWASP, FICO Falcon,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Risk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monitoring for fraudulent activities across millions of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fraud detection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patterns and trends in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engineers while employing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30% increase in sprint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strict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regulatory standards in the risk management processes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data visualization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for risk assessment and fraud mitigation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teams to align technical solutions with business goals, significantly reducing fraud by 25%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of applications, leading to enhanced operational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security assessments, implementing corrective measures to strengthen the risk platform against various cyber threats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high-throughput requests, ensuring high availability and responsiveness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mentorship programs focusing on best practices in software architecture and fraud prevention strategies, enhancing team performance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insights from large datasets, directly contributing to the fraud detection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data science models within the platform to analyze transactional data for improved accuracy in fraud prediction,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and validations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approaches to ensure platform reliability and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focusing on adherence to coding standards and sharing constructive feedback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while integrating robust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drastically improving fraud detection capabilities within target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define project scopes and timelines, ensuring delivery of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improving application performance, resulting in a 40% reduction in response time for critical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enforced compliance standards, ensuring that applications met necessary regulations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integration with third-party fraud detection services, enhancing overall risk assessment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monitoring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deployments for various applications while reducing rollback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junior developers, promoting knowledge sharing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fraud prevention initiatives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identify and mitigate suspicious activities across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testing scripts to ensure applications can handle expected load,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optimize ETL processes for large volumes of data, enhancing the accuracy of fraud detection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enhance rapid application development cycles, contributing to significant improvements in feature rollout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and architecture discussions, contributing to strategic planning for future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risk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