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extensive experience in developing robust software architectures and scalable workflows for processing extensive datasets. Proven expertise in optimizing cloud infrastructures and translating complex algorithms into production-ready code to enhance user experiences. Adept at collaborating with cross-functional teams to drive forward technology solutions that support organizational goals and improve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Golang,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HTML5, CSS3,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&amp; Engineering:</w:t>
      </w:r>
      <w:r w:rsidRPr="00C3688B">
        <w:rPr>
          <w:rFonts w:ascii="Arial" w:hAnsi="Arial" w:cs="Arial"/>
          <w:color w:val="424242" w:themeColor="text1" w:themeShade="BF"/>
          <w:sz w:val="20"/>
          <w:szCs w:val="20"/>
        </w:rPr>
        <w:t xml:space="preserve"> Nextflow, AWS Lambda, Django, PostgreSQL,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S3, AWS EC2, AWS Glue,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Git, Jenkins, JIRA, GraphQL,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Postman,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Genomics &amp; Bioinformatics:</w:t>
      </w:r>
      <w:r w:rsidRPr="00C3688B">
        <w:rPr>
          <w:rFonts w:ascii="Arial" w:hAnsi="Arial" w:cs="Arial"/>
          <w:color w:val="424242" w:themeColor="text1" w:themeShade="BF"/>
          <w:sz w:val="20"/>
          <w:szCs w:val="20"/>
        </w:rPr>
        <w:t xml:space="preserve"> BLAST, Genome Analyzer, Phylogenetic Analysis, Gene Prediction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w:t>
      </w:r>
      <w:r w:rsidRPr="00C3688B">
        <w:rPr>
          <w:rFonts w:ascii="Arial" w:hAnsi="Arial" w:cs="Arial"/>
          <w:b/>
          <w:color w:val="424242" w:themeColor="text1" w:themeShade="BF"/>
          <w:sz w:val="20"/>
          <w:szCs w:val="20"/>
        </w:rPr>
        <w:t xml:space="preserve">Nextflow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that reduced genomic data processing time by 40% using AWS infrastructure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for bioinformatics tools and enhancing data accessibility for researchers.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Docker containerization for application deployment, streamlining continuous integration processes and supporting team-wide collaboration on code base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libraries like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DNA matching and trait prediction features in our tools, increasing prediction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which improved resource allocation and reduced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scalable workflows for data processing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processing over 1TB of genetic data per week while ensuring data sharing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training material that improved onboarding for junior developers around best practices in bioinformatics software engineering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bioinformaticians to transform research algorithms into production-ready features, enhancing the user experience and directly impacting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improve team's engineering quality and adherence to software development lifecycle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GraphQL interfaces for streamlined data querying, leading to a 35% performance gain in data retrieval in applications serving the </w:t>
      </w:r>
      <w:r w:rsidRPr="00C3688B">
        <w:rPr>
          <w:rFonts w:ascii="Arial" w:hAnsi="Arial" w:cs="Arial"/>
          <w:b/>
          <w:color w:val="424242" w:themeColor="text1" w:themeShade="BF"/>
          <w:sz w:val="20"/>
          <w:szCs w:val="20"/>
        </w:rPr>
        <w:t xml:space="preserve">AncestryDNA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rates in production deployments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Merged data from multiple genomic databases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accuracy for user reports by reducing discrepancies in genetic match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processes, driving team iterations with regular stand-ups, retrospectives, and sprint planning for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enhancement of cloud strategy enabling lower operational costs while increasing scalability through advanced utilization of AWS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by 30% while interfacing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data retrieval times by 20%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develop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deployment times to production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applications to modern frameworks, ensuring systems complied with security protocols and reduced maintenance overhead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application monitoring and performance tuning using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proactive system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data engineering skills with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large-scale data transformation tasks, improving processing times for complex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software engineers and product teams in an Agile environment, delivering features that contributed to a 40% increase in user acquisition.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features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enhancing user trust on cloud-based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application functionalities, improving interoperability and data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as part of the software development lifecycle to develop features in alignment with customer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ensuring high code quality was maintained and decreasing defect rates after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implementation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various enterprise-level applications under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decision-making processes to guide the development of new systems in line with corporate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end-user application support for software solutions delivered while ensuring training and support documentation was up to date.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reviews and implemented system improvements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applications remained efficient.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