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data solutions and measurement, delivering innovative and high-quality software products. Proven track record of utilizing advanced technologies to develop scalable applications. Demonstrated capability in collaborating across global teams to foster innovation and success, while maintaining a commitment to accountability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ETL, Machine Learning,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Microservices, RESTful APIs, GraphQL,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data processing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enhancing deployment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analytics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processed real-time data streams,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centralized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datasets from multiple sources, enabling better decision-making and reduced reporting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more resilient architecture and 20%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delivery, which increased deployment frequency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interactive web applications for data visualization, improving user engagement metrics significantly through enhanced UI/UX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standards and minimizing bugs in production, achieving a defect rate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improving application security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leading to a 30% reduction in response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improved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visibility and allowing for easier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access and manipulation, enabling seamless integration with third-party systems and increasing data interchange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of applications, leading to quicker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enhance data analysis capabilities, supporting predictive analytics features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services that supported 100,000+ daily transactions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increasing user trust in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thereby enhancing application performance and reducing load times by an average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 for junior developers, fostering a culture of continuous improvement and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tests, improving the testing coverage to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 and retrospectives, which led to improved project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data security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data storage, meeting compliance regulations such as GDPR.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exchange between clients and servers for a range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Neo4j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data relationships, improving query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digital identity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by streamlining sign-in processes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database schemas and queries, improving system performance in data retrieval tasks.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of codebases ensuring software products met expected quality standards before deployment, leading to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with project managers and marketers to ensure alignment of technical specifications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