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8+ years of experience in building and launching complex, data-driven web applications. Expert in PHP/Laravel and React, adept at transforming business needs into technical solutions, and committed to high-quality standards in a fully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Node.js,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Apache, Nginx, Postman, Slack,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and architecture for multiple large-scale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high quality standards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AI-powered coding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 and code quality, resulting in faster delivery of features with improved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various applications, enabling seamless integration with third-party services and enhancing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business requirements into technical specifications, ensuring alignment with both user needs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fine-tuning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quality assurance measures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clean coding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skilled and cohesive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improving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developed systems, ensuring knowledge transfer and ease of maintenance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key contributor, advocating for effective communication between technical and non-technical stakeholders and promoting transparency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 performance and reducing operational costs through strategic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prioritize tasks, leading to improved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consumer testing and feedback sessions, effectively iterating on product features based on user input, which enhanced customer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seamless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service, streamlining user access management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of technical debt and increased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multiple high-impact projects that required intricate knowledge of both frontend and backend systems, consistently delivering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established optimal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retrieval, storage,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local development environments, significantly speeding up the onboarding process for new team members and ensuring consistency across development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for heavy traffic applications using server-side caching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response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consultations to gather requirements and provide tailored technical advice, cultivating strong long-term business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define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focusing on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automated testing processes, and increased code coverage to over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lifecycle processes and technical specifications that improved team collaboration and reduced miscommunication.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dynamic,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web server, optimizing load times and resource management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agile methodologies, applying best practices for iterative development and consistent delivery cycles to improve productivity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on design discussions to integrate clean coding standards, resulting in a 25% reduction in bugs reported post-launch.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