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Full-Stack Engineer with over 10 years of extensive experience in designing, developing, and leading complex software solutions in high-growth environments. Proficient in modern web technologies and cloud-based systems, dedicated to advancing secure, innovative solutions in privacy-centric digital identification. Exceptional leadership qualities with a track record of driving high-performance teams and delivering scalable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C++,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SAML, Tokenization, Cryptography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WebAssembly, GraphQL, RESTful APIs, Agile,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scalable, responsive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performance and reduced latency through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authorization, improving overall security architecture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align technical strategies with product goals, achieving on-time project delivery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retrieval, leading to a 25% increase in data fetching efficiency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project workflows and accountability, culminating in a 15% efficiency boost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facilitating independent deployment, which enhanced application scalability and reliability to meet customer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ensuring adherence to best practices in code quality, maintainability, and security, resulting in a significant reduction in defects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monitoring and logging solutions for production environments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troubleshooting and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secure coding practices, agile processes, and team collaboration,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 which decreased application response time by 35%, thus enhancing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facilitated workshops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Cryptography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innovation and thought leadership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reliability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Sharpened team focus on best practices in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robust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system uptime targets of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RESTful API development, enhancing communication protocols and ensuring scalability while leveraging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backend services, improving user interfaces and experience rigorously.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to discuss project progress with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testing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Supertest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quality by addressing edge cases in new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to educate peers about advanced security concepts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tokenization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release processes and minimized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recommended new technologies and tools to improve existing workflows and reduce manual processes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solutions with client specifications and feature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analysis and debugging through comprehensive testing protocols,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environments to troubleshoot and resolve critical issues that impeded development, ensuring timely release of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environments, primarily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to services during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efficient collaboration within teams, ensuring effective code management and conflict resolution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industry meetups and tech talks to stay abreast of emerging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authentication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internal processes and software architecture to ensure clarity and accessibility for future engineers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security audits which led to the identification and remediation of vulnerabilities within the codebase.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