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in designing and implementing scalable front-end solutions. Proven expertise in React, TypeScript, and building interactive user interfaces for complex applications, dedicated to enhancing user experience and performance optimization in modern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MUI,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State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the front-end for a high-impact cybersecurity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scalable component-based architecture that improved development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enhancing real-time data synchronization capabilities crucial for interactive cybersecurity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control across multiple components, resulting in a more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drag-and-drop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 for a WYSIWYG canvas editor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design infrastructure visually with minimal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code quality and performance optimization, resulting in a 25% decrease in load times through advanced caching and bundle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test coverage metrics by 40%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AI workflows into intuitive user interactions,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pair programming sessions to continuously elevate coding standards, focusing on maintainability and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ensure smooth integration of new features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visualization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D3.js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two.js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interactivity and usability of cybersecurity training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experience by implementing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interface components, driving iterative design in alignment with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UI development, allowing the team to create bespoke design systems with minimal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that streamlined local development workflows, improving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knowledge-sharing practices within the engineering team, supporting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high-stakes projects focusing on client-side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dynamic and responsive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operations, implementing efficient patterns that enhanced communication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UI testing strategies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guaranteed robust application tests and performance validation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management management and operational efficiency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innovative UI methodologies and real-time data visualizations, leading to better analytics for application metrics and user engagement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and maintained component libraries that ensured a consistent user interface across various projects, emphasizing reusability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coordinate workflows within cross-departmental teams, enhancing overall project stability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 for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secure, user-friendly interfaces for enterprise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page navigation and routing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industry-leading API service,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access and management of user identity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meticulous documentation of all changes for team-wide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wireframes and UI mockups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harmonized outcomes between design and implementation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a large-scale enterprise application through state management solutions and component lifecycle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front-end development, ensuring compliance with WCAG guidelines for equal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production applications, utilizing performance metrics and user feedback to drive iterative improvements and refinements.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