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over 12 years of experience specializing in modern web applications, component libraries, and UI systems. Proven expertise in developing accessible and high-performance React applications and enhancing developer productivity through strategic tooling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Ember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Styled Components,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MySQL, PostgreSQL,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ESbuild,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(WCAG), Microfrontend Architecture, Open Source Contributions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library to enhance accessibility and usability for internal developers,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 to modern frameworks,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loading speed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component design and development, successfully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 into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knowledge sharing which resulted in a 30% reduction in onboarding time for new front-end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applications, optimizing performance and scalability for thousands of users, including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front-end workflows and improved developer experience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optimize build processes, reducing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micro-frontend architecture principles that enhanced team autonomy and accelerated feature delivery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incorporate AI-assisted development tools which increased component development efficiency, resulting in a 20% faster delivery rate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enhancing community components and promoting wider adoption of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track user interactions and continuously improve UX, leading to a 15% increase in user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UI Systems team's mission to ensure a cohesive and beautiful design throughout all applications by creating reusable component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design review sessions with stakeholders to ensure alignment with user needs and technical feasibility, improving project acceptance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comprehensive documentation portal for the component library, ensuring clarity and accessibility for all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performance optimization and user accessibility, including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engineers to create reusable UI components and improve design consistency across web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code quality and foster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rendering, improving overall application performance and SEO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hybrid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 to extend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enhance user experience perspectives focusing on responsive design and accessibility enhancements across all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ensuring optimal data queries and storage solutions across multiple application suites.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data handling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authentication and data management solutions for clients'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enhance existing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transitioning features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 during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asset management in multi-page applications, enhancing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addressed performance bottlenecks in web applications, increasing efficiency by implementing lazy loading techniques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interfaces that integrated seamlessly with existing backend systems while maintaining clean code and updated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cross-project initiatives focusing on UI enhancement features that adhered to client branding guidelines,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and gathered feedback from users, leading to improvements in UI designs to foster more engaging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