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and detail-oriented Senior Software Engineer with a proven track record in developing and optimizing complex automation solutions. Proficient in a wide array of technologies including cloud platforms, backend frameworks, and databases, with a strong focus on enhancing operational efficiency through innovative software architectures and development practices. Adept in leading cross-functional teams to deliver robust, scalable applications that align with business goals while maintaining a high standard of code quality.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 Boot, Django,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Jest,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 Functions, Google Cloud Platform,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UI Path, Blue Prism, Automation Anywhere,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microservices-based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improvement in deployment times and operational efficiency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reducing integration errors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8 engineers in developing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user satisfaction score of over 95%.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improved data retrieval times by 40% through effective indexing and database restructuring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third-party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capabilities and facilitating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software development and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metrics and implemented improvements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downtime and increased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automation scripts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server provisioning and configuration management, reducing manual effort by over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established coding standards for the development team, leading to a reduction in code bugs and smoother collaboration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robust logging and monitoring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incident response times by identifying and addressing performance bottlenecks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effort to migrate legacy systems to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to achieve greater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security protocols and authentication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security against common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clarity and consistency for future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ceremonies and coordinated project timelines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projects on schedule and within budget.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innovative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e-commerce solutions that improved client user engagement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a team to integrate third-party payment gateways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transactions and seamless customer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 and sprint planning, assisting in the identification and prioritization of tasks to meet client deadlines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the time required for regression testing and ensuring consistent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 learning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an increase in online course registrations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gather requirements and translate business needs into technical specifications, ensuring alignment with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monitoring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visibility into system health and reducing incident resolution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provided constructive feedback to ensure adherence to coding standards and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application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infrastructure as code best practices that improved server configuration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with front-end applications, ensuring seamless data exchange between client and server.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applications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responsiveness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to design UX/UI elements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application's overall aesthetics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code management, enhancing collaboration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contributed to sprint retrospectives, helping to improve team processes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executed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reliability and reducing the probability of post-deployment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custom reporting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data analytics and decision-making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