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and passionate Senior Engineer with over 8 years of expertise in architecting and leading high-performing web applications using Ruby on Rails and associated best practices. Adept at collaborating across domains to drive technical excellence and modernization initiatives for scalable and maintainable systems. Skilled in mentoring engineering teams and implementing CI/CD processes that enhance developer experience and operational efficiency, leveraging a robust tech stack.</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Ruby,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Ruby on Rails, React, Node.js,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Redis,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Docker, Kubernetes, AWS, Jenkins, Git,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Heroku,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Kafka, GraphQL, Elasticsearch, RSpec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modernization initiatives for a core web platform by implementing modular design patterns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maintainability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solutions for diverse projects involving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deployment workflows and minimizing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enabling seamless data flow and operational efficiency throughout various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technical discussions focused on the adoption of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API development, leading to a 40% reduction in query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for coding standards and automated testing in a </w:t>
      </w:r>
      <w:r w:rsidRPr="00C3688B">
        <w:rPr>
          <w:rFonts w:ascii="Arial" w:hAnsi="Arial" w:cs="Arial"/>
          <w:b/>
          <w:color w:val="424242" w:themeColor="text1" w:themeShade="BF"/>
          <w:sz w:val="20"/>
          <w:szCs w:val="20"/>
        </w:rPr>
        <w:t xml:space="preserve">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promoting a culture of continuous improvement among engineering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mastering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and contributed modules to open-source libraries, enhancing community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rolled out a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from hours to minutes while ensuring robust testing coverage.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management, optimizing back-end processes with efficient caching strategies that improved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modern observability tools to enhance system performance tracking and incident response agility, significantly reducing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RESTful APIs adhering to industry standards, facilitating interoperability among microservices in a cloud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code maintainability by implementing domain-driven design principles, enabling teams to adopt shared code ownership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event-driven architecture, reducing costs and enhancing scalability for various solutions deployed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system performance metrics, identifying bottlenecks in web applications and proactively driving architectural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 communication framework between platform and domain teams to ensure clear alignment on technical direction and project delivery expectations.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a suite of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for various enterprise clients, enhancing features through modular service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that integrated seamlessly with external systems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operational efficiencies.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testing team to implement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behavior-driven development practices, increasing code coverage by over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build and release processes by integrating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employing CI/CD principles, ensuring rapid and reliable application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architectural reviews, introducing new libraries and frameworks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experience and UI dynamics.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translate them into technical specifications, aligning development goals with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 retrieval processes using </w:t>
      </w:r>
      <w:r w:rsidRPr="00C3688B">
        <w:rPr>
          <w:rFonts w:ascii="Arial" w:hAnsi="Arial" w:cs="Arial"/>
          <w:b/>
          <w:bCs/>
          <w:color w:val="424242" w:themeColor="text1" w:themeShade="BF"/>
          <w:sz w:val="20"/>
        </w:rPr>
        <w:t xml:space="preserve">Elasticsearch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search times significantly for large datasets across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and mentored junior developers on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and the integration of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development environments to promote cleaner deployments.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key features in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 identity management solutions using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usability and security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owners to gather requirements for new features, ensuring alignment with user needs and technical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legacy systems to modern frameworks, enhancing system architecture for better performance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APIs for identity verification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to reduce bugs and streamline software quality assurance processes, leveraging tools like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Joined Agile ceremonies with cross-functional teams, fostering effective communication and rapid turnaround for product iterations.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promoting best practices around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code quality and reducing technical debt.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multiple project branches effectively, improving collaboration among team members.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