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Data Engineer with 8+ years of experience in building scalable data solutions, utilizing complex data analysis, and driving actionable insights. Proven ability to innovate and execute data-driven strategies that elevate user engagement and enhance overall product functionality. Committed to leveraging advanced technologies to optimize data processing and implement robust predictive modeling algorithms.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SciPy,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Airflow,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BigQuery,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D3.js,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analytics, facilitating the delivery of user behavior insights to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engagement, resulting in a 15% increase in daily active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warehousing, significantly improving the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maintain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data services with the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 from user interactions, which drove product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data visualization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complex datasets into intuitive dashboards for executive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predict user trends based on engagement data, impacting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both structured and unstructured data, improving data accessibility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in best practices for coding and data analysis,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performance tuning on existing data pipelines to ensure optimal performance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governance frameworks for ensuring data quality and integrity, enhancing trust in data-driven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data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enriching the internal datasets with real-time external data sources and improving insights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data workflows, ensuring reliable and timely data processing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data architecture and processes, enabling better onboarding for new team members and improved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enhanced application performance, leading to a 25% improvement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collection from multiple sources, ensuring accurate and timely data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deploy machine learning models into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company-wide data literacy workshops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actionable insights generation, enhancing cross-departmental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transparent project tracking and timely delivery on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big data processing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processing times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data quality assurance by implementing SQL-based validation checks, ensuring the reliability of data analytics and reporting.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robust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data management tasks, reducing manual intervention by over 40% and increasing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the data onboarding process,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integration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data layer integration with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load times and user experience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analytical functions, ensuring data sets were accurate and actionable for business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integration/continuous deployment (CI/CD)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smooth transitions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visualized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insights for marketing strategies that led to a 10% increase in campaign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reports and conducted data presentations to executive leadership, supporting strategic initiatives with actionable insights derived from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