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10 years in backend development, specializing in designing scalable systems and leading technical projects in fintech environments. Proven expertise in Node.js, PostgreSQL, and distributed systems, along with a passion for mentoring engineering teams and delivering high-performance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Kubernetes, CI/CD, Git, Docker,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Concepts:</w:t>
      </w:r>
      <w:r w:rsidRPr="00C3688B">
        <w:rPr>
          <w:rFonts w:ascii="Arial" w:hAnsi="Arial" w:cs="Arial"/>
          <w:color w:val="424242" w:themeColor="text1" w:themeShade="BF"/>
          <w:sz w:val="20"/>
          <w:szCs w:val="20"/>
        </w:rPr>
        <w:t xml:space="preserve"> Design patterns, Algorithms, System architecture,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Distributed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reducing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architecture of microservices-based APIs with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various frontend clients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Architectured data processing pipelines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accessibility and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system design, fostering a culture of code quality and technical ownership.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implement backend solutions aligning with business goals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containerized applications, improving deployment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distributed systems to manage large-scale data flows, utilizing advanced caching strategies which reduced server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lifecycle and minimizing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architecture reviews, enhancing overall system reliability and performance through critical assessments of design patterns used.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drive engineering excellence, introducing observability tools that increased monitoring capabilities across the services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technical presentations on design principles and algorithms to enhance team knowledge and technical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and mitigated technical debt, proposing actionable solutions to optimize code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product discussions to influence the direction of backend functionality, ensuring technical feasibility and performance considerations are prioritized.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backend system architectures and developed comprehensive API documentation, improving collaboration with frontend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responsiveness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to ensure code quality and performance for applications developed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contributing to sprint planning and retrospectives to enhance team efficiency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engineers to define data models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 schemas for performance based on application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systems deployment while ensuring compliance with industry standards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team setting to implement features for user identity management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integration for client applications, facilitating authentication and authorization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