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architecting and developing complex fintech systems focused on payment processing, fraud detection, and financial compliance. Proven ability in leading technical decisions, mentoring engineers, and optimizing performance across distributed microservices architectures in high-scale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(3),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(GCP), AWS,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Domain-driven Design, Microservices, CQRS,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Load Balancing, Caching,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Security:</w:t>
      </w:r>
      <w:r w:rsidRPr="00C3688B">
        <w:rPr>
          <w:rFonts w:ascii="Arial" w:hAnsi="Arial" w:cs="Arial"/>
          <w:color w:val="424242" w:themeColor="text1" w:themeShade="BF"/>
          <w:sz w:val="20"/>
          <w:szCs w:val="20"/>
        </w:rPr>
        <w:t xml:space="preserve"> PCI DSS, KYC, 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w:t>
      </w:r>
      <w:r w:rsidRPr="00C3688B">
        <w:rPr>
          <w:rFonts w:ascii="Arial" w:hAnsi="Arial" w:cs="Arial"/>
          <w:b/>
          <w:color w:val="424242" w:themeColor="text1" w:themeShade="BF"/>
          <w:sz w:val="20"/>
          <w:szCs w:val="20"/>
        </w:rPr>
        <w:t xml:space="preserve">Python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payment processing system that handles </w:t>
      </w:r>
      <w:r w:rsidRPr="00C3688B">
        <w:rPr>
          <w:rFonts w:ascii="Arial" w:hAnsi="Arial" w:cs="Arial"/>
          <w:b/>
          <w:color w:val="424242" w:themeColor="text1" w:themeShade="BF"/>
          <w:sz w:val="20"/>
          <w:szCs w:val="20"/>
        </w:rPr>
        <w:t xml:space="preserve">millions of transactions daily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implement a microservices architecture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RESTful APIs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enhancing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fraud detection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using machine learning algorithms integrated with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detection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and query optimization, resulting in a 40% increase in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deliver complex integrations with third-party payment gateways, enhancing user experience and achieving a 99.9% uptime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coding standards and architectural best practices, establishing a mentorship program that improved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evaluations and implemented load balancing strategies across distributed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response times in web applications by up to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architectural design of a compliance management system integrating </w:t>
      </w:r>
      <w:r w:rsidRPr="00C3688B">
        <w:rPr>
          <w:rFonts w:ascii="Arial" w:hAnsi="Arial" w:cs="Arial"/>
          <w:b/>
          <w:color w:val="424242" w:themeColor="text1" w:themeShade="BF"/>
          <w:sz w:val="20"/>
          <w:szCs w:val="20"/>
        </w:rPr>
        <w:t xml:space="preserve">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KYC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meet stringent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processes to streamline our release cycle, reducing lead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maintainability and efficiency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engineering efforts with product goals, enhancing collaboration between product and tech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 architecture and APIs to streamline onboarding processes and enhance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monitored application performance using </w:t>
      </w:r>
      <w:r w:rsidRPr="00C3688B">
        <w:rPr>
          <w:rFonts w:ascii="Arial" w:hAnsi="Arial" w:cs="Arial"/>
          <w:b/>
          <w:color w:val="424242" w:themeColor="text1" w:themeShade="BF"/>
          <w:sz w:val="20"/>
          <w:szCs w:val="20"/>
        </w:rPr>
        <w:t xml:space="preserve">Google Cloud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incident management and a more robust platform.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dynamic applications used for client project management, increasing data access speed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user-friendly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 application performance and integrate seamlessly with front-end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project management methodologies including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collaboration and efficiency, resulting in a 20% boost in project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efforts for legacy applications, integrating </w:t>
      </w:r>
      <w:r w:rsidRPr="00C3688B">
        <w:rPr>
          <w:rFonts w:ascii="Arial" w:hAnsi="Arial" w:cs="Arial"/>
          <w:b/>
          <w:bCs/>
          <w:color w:val="424242" w:themeColor="text1" w:themeShade="BF"/>
          <w:sz w:val="20"/>
        </w:rPr>
        <w:t xml:space="preserve">modern architectural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CQRS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 services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infrastructure optimized for deployment and management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for increased security measures across all applications, ensuring compliance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similar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team environment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and sprint retrospectives to improve team dynamics and project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application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development efforts for an internal dashboard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operational transparency and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and performance tuning to troubleshoot and resolve critical issues impacting production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issue resolution, enhancing productivity through better visibility into project statuses.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system integrations for third-party services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complex client requirements and operational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detailing system architecture and workflows for future reference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assessments ensuring the application remains compliant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existing applications to a </w:t>
      </w:r>
      <w:r w:rsidRPr="00C3688B">
        <w:rPr>
          <w:rFonts w:ascii="Arial" w:hAnsi="Arial" w:cs="Arial"/>
          <w:b/>
          <w:bCs/>
          <w:color w:val="424242" w:themeColor="text1" w:themeShade="BF"/>
          <w:sz w:val="20"/>
        </w:rPr>
        <w:t xml:space="preserve">cloud-based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operational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