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7 years of experience in building highly interactive web applications. Expertise in utilizing modern web technologies to develop robust and responsive user interfaces. Proven track record of collaborating with UI/UX design teams and backend developers to deliver seamless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React,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Git, CI/CD,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Responsive Design, Front-End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OAuth, JWT, CORS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microservices-based frontend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fintech client,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transform high-fidelity designs into interactive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top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and cross-browser compatibility checks, ensuring a seamless user experience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Firefox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Safari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processes and conducting code reviews to eliminate bottlenecks,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reliability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class-based components to functional components with hooks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modularity and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collaborating with backend engineers to integrate RESTful APIs securely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enhancing the efficiency of release cycles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frontend technologies and best practices in coding standards and version control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troubleshot front-end performance issues, effectively communicating with cross-functional teams to implement long-term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discussions to refine the technical strategy for the frontend stack, aligning with the company’s AI-driven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testing sessions to gather feedback and iteratively improve user interface components based on real-world usage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to support the team’s knowledge base, ensuring clarity on application architecture and component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features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migrating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reducing bugs and developer ramp-up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application functionality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module bundling and asset optimization, achieving a 20% reduction in bundle size.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performance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key improvement areas that streamlined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component rendering strategies, enhancing the application’s responsiveness to user interactions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new web technologies and best practices for developing scalable frontend architectures.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developing user-facing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conducted feasibility assessments for new features, ensuring alignment with best practices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codebase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concentrating on branch management and pull request reviews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while focusing on application security best practices to prevent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compatibility testing across multiple browsers and devices to ensure a consistent experience for users, addressing discrepancies as needed.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