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Systems Engineer with over 8 years of hands-on experience in system design, integration, and IT infrastructure management. Proven expertise in optimizing complex systems in cloud environments while fulfilling security compliance requirements in federated settings. Strong proficiency in automation, networking, and application management across various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Server 2012, Windows Server 2016, Amazon Linux, Red Hat, Oracle Linux, CentOS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Load Balancing, VPN Setup, Network Security, Firewall Configuration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Middleware &amp; Application Servers:</w:t>
      </w:r>
      <w:r w:rsidRPr="00C3688B">
        <w:rPr>
          <w:rFonts w:ascii="Arial" w:hAnsi="Arial" w:cs="Arial"/>
          <w:color w:val="424242" w:themeColor="text1" w:themeShade="BF"/>
          <w:sz w:val="20"/>
          <w:szCs w:val="20"/>
        </w:rPr>
        <w:t xml:space="preserve"> Tomcat, JBoss, TomEE, Application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Bash, Python, PowerShell,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Database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VMware, AWS, GCP, Azure,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TLS/SSL, System Hardening, Security Compliance, CIS, SOX, PCI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Node.js, C#, Java, PHP,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GitHub, Jenkins, DevOps,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Leadership:</w:t>
      </w:r>
      <w:r w:rsidRPr="00C3688B">
        <w:rPr>
          <w:rFonts w:ascii="Arial" w:hAnsi="Arial" w:cs="Arial"/>
          <w:color w:val="424242" w:themeColor="text1" w:themeShade="BF"/>
          <w:sz w:val="20"/>
          <w:szCs w:val="20"/>
        </w:rPr>
        <w:t xml:space="preserve"> Mentoring, Technical Training, Cross-functional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robust system architecture for complex applications,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optimal performance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dual environments of </w:t>
      </w:r>
      <w:r w:rsidRPr="00C3688B">
        <w:rPr>
          <w:rFonts w:ascii="Arial" w:hAnsi="Arial" w:cs="Arial"/>
          <w:b/>
          <w:color w:val="424242" w:themeColor="text1" w:themeShade="BF"/>
          <w:sz w:val="20"/>
          <w:szCs w:val="20"/>
        </w:rPr>
        <w:t xml:space="preserve">Windows 2012-2022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 distributions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(Amazon Linux, CentOS) to streamline operations for federal projects, ensuring adherence to tight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integration for diverse subsystems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efficiency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security enhancement initiatives by implementing </w:t>
      </w:r>
      <w:r w:rsidRPr="00C3688B">
        <w:rPr>
          <w:rFonts w:ascii="Arial" w:hAnsi="Arial" w:cs="Arial"/>
          <w:b/>
          <w:color w:val="424242" w:themeColor="text1" w:themeShade="BF"/>
          <w:sz w:val="20"/>
          <w:szCs w:val="20"/>
        </w:rPr>
        <w:t xml:space="preserve">TLS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and conducting regular security audits to align with industry standards, including </w:t>
      </w:r>
      <w:r w:rsidRPr="00C3688B">
        <w:rPr>
          <w:rFonts w:ascii="Arial" w:hAnsi="Arial" w:cs="Arial"/>
          <w:b/>
          <w:color w:val="424242" w:themeColor="text1" w:themeShade="BF"/>
          <w:sz w:val="20"/>
          <w:szCs w:val="20"/>
        </w:rPr>
        <w:t xml:space="preserve">CIS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workflows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deployment time reduction of 40%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network performance by reconfiguring load balancing settings, utilizing </w:t>
      </w:r>
      <w:r w:rsidRPr="00C3688B">
        <w:rPr>
          <w:rFonts w:ascii="Arial" w:hAnsi="Arial" w:cs="Arial"/>
          <w:b/>
          <w:color w:val="424242" w:themeColor="text1" w:themeShade="BF"/>
          <w:sz w:val="20"/>
          <w:szCs w:val="20"/>
        </w:rPr>
        <w:t xml:space="preserve">TCP/IP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significantly improving user access speeds.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in-house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complete integration with existing systems and high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regular database maintenance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implementing backup and recovery procedures to ensure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complex scripts in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tasks, significantly reducing manual overhead across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w:t>
      </w:r>
      <w:r w:rsidRPr="00C3688B">
        <w:rPr>
          <w:rFonts w:ascii="Arial" w:hAnsi="Arial" w:cs="Arial"/>
          <w:b/>
          <w:color w:val="424242" w:themeColor="text1" w:themeShade="BF"/>
          <w:sz w:val="20"/>
          <w:szCs w:val="20"/>
        </w:rPr>
        <w:t xml:space="preserve">system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support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culture of continuous improvement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deployment frequency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incidents and vulnerabilities through rapid response protocols, employing system hardening techniques across all platforms using </w:t>
      </w:r>
      <w:r w:rsidRPr="00C3688B">
        <w:rPr>
          <w:rFonts w:ascii="Arial" w:hAnsi="Arial" w:cs="Arial"/>
          <w:b/>
          <w:color w:val="424242" w:themeColor="text1" w:themeShade="BF"/>
          <w:sz w:val="20"/>
          <w:szCs w:val="20"/>
        </w:rPr>
        <w:t xml:space="preserve">OpenSSL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and system designs to facilitate communication and align project goals with client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enhancing operational capabilities while reducing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through meticulous configuration of virtual networks and resources, leading to a 30% improvement in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VPN configurations and firewall rules to strengthen network security across client environments, ensuring adherence to compliance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 multi-server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improving system operations by leveraging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automated task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deliver high-impact IT solutions, meeting strict timelines and client expectations through effective project management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maintenance schedules for </w:t>
      </w:r>
      <w:r w:rsidRPr="00C3688B">
        <w:rPr>
          <w:rFonts w:ascii="Arial" w:hAnsi="Arial" w:cs="Arial"/>
          <w:b/>
          <w:bCs/>
          <w:color w:val="424242" w:themeColor="text1" w:themeShade="BF"/>
          <w:sz w:val="20"/>
        </w:rPr>
        <w:t xml:space="preserve">DBMS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(PostgreSQL, MySQL), ensuring data integrity and uptime maintenance protocols were strictly followed.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systems assessments and resolved critical vulnerabilities, ensuring compliance with federal standards and mitigating security risks across the organization.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technical implementations of identity management and access control solutions, focusing on security and compliance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rollout of microservices architecture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providing scalable environments for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network setup and optimization projects, gaining hands-on experience with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stack and related security protocols to enhance operational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development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testing and documentation practices were followed throughout the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