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Integration Engineer with over 8 years of experience in software design, integration, and implementation for diverse technical projects. Strong proficiency in AI agents deployment, energy management systems, and comprehensive software solutions within evolving environments. Excels at bridging communication between product, operations, and IT systems while ensuring technical feasibility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Java,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.NET, Node.js, React, Django, Flask,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Power BI, Salesforce, NetSuite, Azure, AWS,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SOAP, OCPP, OCPI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CI/CD Pipelines, DevOps,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Testing:</w:t>
      </w:r>
      <w:r w:rsidRPr="00C3688B">
        <w:rPr>
          <w:rFonts w:ascii="Arial" w:hAnsi="Arial" w:cs="Arial"/>
          <w:color w:val="424242" w:themeColor="text1" w:themeShade="BF"/>
          <w:sz w:val="20"/>
          <w:szCs w:val="20"/>
        </w:rPr>
        <w:t xml:space="preserve"> Selenium, JUnit, Postman, Jest, LoadRunner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System Integration:</w:t>
      </w:r>
      <w:r w:rsidRPr="00C3688B">
        <w:rPr>
          <w:rFonts w:ascii="Arial" w:hAnsi="Arial" w:cs="Arial"/>
          <w:color w:val="424242" w:themeColor="text1" w:themeShade="BF"/>
          <w:sz w:val="20"/>
          <w:szCs w:val="20"/>
        </w:rPr>
        <w:t xml:space="preserve"> MQTT, WebSockets, ETL Processes,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Life Cycle (SDLC):</w:t>
      </w:r>
      <w:r w:rsidRPr="00C3688B">
        <w:rPr>
          <w:rFonts w:ascii="Arial" w:hAnsi="Arial" w:cs="Arial"/>
          <w:color w:val="424242" w:themeColor="text1" w:themeShade="BF"/>
          <w:sz w:val="20"/>
          <w:szCs w:val="20"/>
        </w:rPr>
        <w:t xml:space="preserve"> Requirements Gathering, System Design, Implementation, Testing,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AI agents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into existing energy management systems, enhancing real-time data analytics on usage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end-to-end software system that included </w:t>
      </w:r>
      <w:r w:rsidRPr="00C3688B">
        <w:rPr>
          <w:rFonts w:ascii="Arial" w:hAnsi="Arial" w:cs="Arial"/>
          <w:b/>
          <w:color w:val="424242" w:themeColor="text1" w:themeShade="BF"/>
          <w:sz w:val="20"/>
          <w:szCs w:val="20"/>
        </w:rPr>
        <w:t xml:space="preserve">Charger Management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ensuring interoperability among multiple chargers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systems to communicate effectively, optimizing data exchange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functionality for the </w:t>
      </w:r>
      <w:r w:rsidRPr="00C3688B">
        <w:rPr>
          <w:rFonts w:ascii="Arial" w:hAnsi="Arial" w:cs="Arial"/>
          <w:b/>
          <w:color w:val="424242" w:themeColor="text1" w:themeShade="BF"/>
          <w:sz w:val="20"/>
          <w:szCs w:val="20"/>
        </w:rPr>
        <w:t xml:space="preserve">Voltera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custom integrations with existing enterprise applications like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creation and execution of comprehensive </w:t>
      </w:r>
      <w:r w:rsidRPr="00C3688B">
        <w:rPr>
          <w:rFonts w:ascii="Arial" w:hAnsi="Arial" w:cs="Arial"/>
          <w:b/>
          <w:color w:val="424242" w:themeColor="text1" w:themeShade="BF"/>
          <w:sz w:val="20"/>
          <w:szCs w:val="20"/>
        </w:rPr>
        <w:t xml:space="preserve">test plans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integration and system performance, delivering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faster deployment cycles for high-availability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interactive dashboards to visualize key performance metrics, driving strategic decision-making for operations and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user-facing technical documentation while enhancing internal workflows across integration processes, leading to a 20% increase in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3rd party vendors to oversee integrations, ensuring adherence to project timelines and quality standards across all deliverables using agile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debugging efforts for complex system issues,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techniques to streamline the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to ensure system reliability and integrity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Piloted a project for migrating legacy systems to a microservices architecture, significantly improving maintainability and scalability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workshops for tech team members on emerging technologies such as </w:t>
      </w:r>
      <w:r w:rsidRPr="00C3688B">
        <w:rPr>
          <w:rFonts w:ascii="Arial" w:hAnsi="Arial" w:cs="Arial"/>
          <w:b/>
          <w:color w:val="424242" w:themeColor="text1" w:themeShade="BF"/>
          <w:sz w:val="20"/>
          <w:szCs w:val="20"/>
        </w:rPr>
        <w:t xml:space="preserve">energy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EV charging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OCPP and OCPI, enhancing team expertise.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strategies for verifying the interoperability of various </w:t>
      </w:r>
      <w:r w:rsidRPr="00C3688B">
        <w:rPr>
          <w:rFonts w:ascii="Arial" w:hAnsi="Arial" w:cs="Arial"/>
          <w:b/>
          <w:color w:val="424242" w:themeColor="text1" w:themeShade="BF"/>
          <w:sz w:val="20"/>
          <w:szCs w:val="20"/>
        </w:rPr>
        <w:t xml:space="preserve">software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platforms, conducting end-to-end verification tests under different operational scenarios.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integrated solutions utilizing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system resilience and agility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optimized backend processes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decrease in processing times for data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events and mentoring sessions to enhance team practices in software integration, leading to improved collaboration across engineering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alongside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and reducing defect leakage post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web applications, improving user experience and engagement through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movement and transformation between various databases, supporting reporting and analytics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define technical specifications and user requirements for successful software integration projects, ensuring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and performance testing of web applications, identifying and prioritizing vulnerabilities for remediation.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for data migration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which helped reduce manual workload for data analysts.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meetings to analyze requirements and design robust software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secure web applications, incorporating best practices around data privacy and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to enhance team knowledge sharing and maintain high-quality coding standards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 teams to gather user feedback for continuous improvement of service integrations and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smooth deployment cycle management and rollback strategies for software artifacts.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training of junior engineers on the latest web technologies and software best practices, fostering an environment of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resource allocations and project timelines to ensure high-quality software deliverables that met client expectations and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